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C50" w:rsidRDefault="006E1C50">
      <w:pPr>
        <w:widowControl w:val="0"/>
        <w:pBdr>
          <w:top w:val="nil"/>
          <w:left w:val="nil"/>
          <w:bottom w:val="nil"/>
          <w:right w:val="nil"/>
          <w:between w:val="nil"/>
        </w:pBdr>
        <w:spacing w:after="0" w:line="276" w:lineRule="auto"/>
        <w:rPr>
          <w:rFonts w:ascii="Arial" w:eastAsia="Arial" w:hAnsi="Arial" w:cs="Arial"/>
          <w:color w:val="000000"/>
        </w:rPr>
      </w:pPr>
    </w:p>
    <w:tbl>
      <w:tblPr>
        <w:tblStyle w:val="3"/>
        <w:tblpPr w:leftFromText="141" w:rightFromText="141" w:vertAnchor="text"/>
        <w:tblW w:w="9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2289"/>
        <w:gridCol w:w="1134"/>
        <w:gridCol w:w="283"/>
        <w:gridCol w:w="851"/>
        <w:gridCol w:w="992"/>
        <w:gridCol w:w="1276"/>
        <w:gridCol w:w="992"/>
        <w:gridCol w:w="1146"/>
      </w:tblGrid>
      <w:tr w:rsidR="006E1C50">
        <w:trPr>
          <w:trHeight w:val="422"/>
        </w:trPr>
        <w:tc>
          <w:tcPr>
            <w:tcW w:w="9930" w:type="dxa"/>
            <w:gridSpan w:val="9"/>
            <w:shd w:val="clear" w:color="auto" w:fill="AEAAAA"/>
            <w:vAlign w:val="center"/>
          </w:tcPr>
          <w:p w:rsidR="006E1C50" w:rsidRDefault="00866F4D">
            <w:pPr>
              <w:jc w:val="center"/>
              <w:rPr>
                <w:rFonts w:ascii="Arial" w:eastAsia="Arial" w:hAnsi="Arial" w:cs="Arial"/>
                <w:sz w:val="24"/>
                <w:szCs w:val="24"/>
              </w:rPr>
            </w:pPr>
            <w:r>
              <w:rPr>
                <w:rFonts w:ascii="Arial" w:eastAsia="Arial" w:hAnsi="Arial" w:cs="Arial"/>
                <w:b/>
                <w:sz w:val="24"/>
                <w:szCs w:val="24"/>
              </w:rPr>
              <w:t>ACTA DE REUNIÓN</w:t>
            </w:r>
          </w:p>
        </w:tc>
      </w:tr>
      <w:tr w:rsidR="006E1C50" w:rsidTr="004F6330">
        <w:trPr>
          <w:trHeight w:val="298"/>
        </w:trPr>
        <w:tc>
          <w:tcPr>
            <w:tcW w:w="4390" w:type="dxa"/>
            <w:gridSpan w:val="3"/>
            <w:shd w:val="clear" w:color="auto" w:fill="FFFFFF"/>
          </w:tcPr>
          <w:p w:rsidR="006E1C50" w:rsidRDefault="00866F4D">
            <w:pPr>
              <w:jc w:val="center"/>
              <w:rPr>
                <w:rFonts w:ascii="Arial" w:eastAsia="Arial" w:hAnsi="Arial" w:cs="Arial"/>
                <w:b/>
                <w:sz w:val="24"/>
                <w:szCs w:val="24"/>
              </w:rPr>
            </w:pPr>
            <w:r>
              <w:rPr>
                <w:rFonts w:ascii="Arial" w:eastAsia="Arial" w:hAnsi="Arial" w:cs="Arial"/>
                <w:b/>
                <w:sz w:val="24"/>
                <w:szCs w:val="24"/>
              </w:rPr>
              <w:t xml:space="preserve">Interna (  </w:t>
            </w:r>
            <w:r w:rsidR="00952AE3">
              <w:rPr>
                <w:rFonts w:ascii="Arial" w:eastAsia="Arial" w:hAnsi="Arial" w:cs="Arial"/>
                <w:b/>
                <w:sz w:val="24"/>
                <w:szCs w:val="24"/>
              </w:rPr>
              <w:t>X</w:t>
            </w:r>
            <w:r>
              <w:rPr>
                <w:rFonts w:ascii="Arial" w:eastAsia="Arial" w:hAnsi="Arial" w:cs="Arial"/>
                <w:b/>
                <w:sz w:val="24"/>
                <w:szCs w:val="24"/>
              </w:rPr>
              <w:t xml:space="preserve">  )</w:t>
            </w:r>
          </w:p>
        </w:tc>
        <w:tc>
          <w:tcPr>
            <w:tcW w:w="3402" w:type="dxa"/>
            <w:gridSpan w:val="4"/>
            <w:shd w:val="clear" w:color="auto" w:fill="FFFFFF"/>
          </w:tcPr>
          <w:p w:rsidR="006E1C50" w:rsidRDefault="00866F4D">
            <w:pPr>
              <w:jc w:val="center"/>
              <w:rPr>
                <w:rFonts w:ascii="Arial" w:eastAsia="Arial" w:hAnsi="Arial" w:cs="Arial"/>
                <w:b/>
                <w:sz w:val="24"/>
                <w:szCs w:val="24"/>
              </w:rPr>
            </w:pPr>
            <w:r>
              <w:rPr>
                <w:rFonts w:ascii="Arial" w:eastAsia="Arial" w:hAnsi="Arial" w:cs="Arial"/>
                <w:b/>
                <w:sz w:val="24"/>
                <w:szCs w:val="24"/>
              </w:rPr>
              <w:t>Externa (    )</w:t>
            </w:r>
          </w:p>
        </w:tc>
        <w:tc>
          <w:tcPr>
            <w:tcW w:w="992" w:type="dxa"/>
            <w:shd w:val="clear" w:color="auto" w:fill="D0CECE"/>
          </w:tcPr>
          <w:p w:rsidR="006E1C50" w:rsidRDefault="00866F4D">
            <w:pPr>
              <w:jc w:val="center"/>
              <w:rPr>
                <w:rFonts w:ascii="Arial" w:eastAsia="Arial" w:hAnsi="Arial" w:cs="Arial"/>
                <w:b/>
              </w:rPr>
            </w:pPr>
            <w:r>
              <w:rPr>
                <w:rFonts w:ascii="Arial" w:eastAsia="Arial" w:hAnsi="Arial" w:cs="Arial"/>
                <w:b/>
              </w:rPr>
              <w:t>TRD</w:t>
            </w:r>
          </w:p>
        </w:tc>
        <w:tc>
          <w:tcPr>
            <w:tcW w:w="1146" w:type="dxa"/>
            <w:shd w:val="clear" w:color="auto" w:fill="FFFFFF"/>
            <w:vAlign w:val="center"/>
          </w:tcPr>
          <w:p w:rsidR="006E1C50" w:rsidRDefault="00866F4D">
            <w:pPr>
              <w:rPr>
                <w:rFonts w:ascii="Arial" w:eastAsia="Arial" w:hAnsi="Arial" w:cs="Arial"/>
              </w:rPr>
            </w:pPr>
            <w:r>
              <w:rPr>
                <w:rFonts w:ascii="Arial" w:eastAsia="Arial" w:hAnsi="Arial" w:cs="Arial"/>
              </w:rPr>
              <w:t>10-01-00</w:t>
            </w:r>
          </w:p>
        </w:tc>
      </w:tr>
      <w:tr w:rsidR="006E1C50" w:rsidTr="008A485C">
        <w:trPr>
          <w:trHeight w:val="249"/>
        </w:trPr>
        <w:tc>
          <w:tcPr>
            <w:tcW w:w="967" w:type="dxa"/>
            <w:shd w:val="clear" w:color="auto" w:fill="D0CECE"/>
            <w:vAlign w:val="center"/>
          </w:tcPr>
          <w:p w:rsidR="006E1C50" w:rsidRDefault="00866F4D">
            <w:pPr>
              <w:jc w:val="center"/>
              <w:rPr>
                <w:rFonts w:ascii="Arial" w:eastAsia="Arial" w:hAnsi="Arial" w:cs="Arial"/>
                <w:b/>
              </w:rPr>
            </w:pPr>
            <w:r>
              <w:rPr>
                <w:rFonts w:ascii="Arial" w:eastAsia="Arial" w:hAnsi="Arial" w:cs="Arial"/>
                <w:b/>
              </w:rPr>
              <w:t>Fecha</w:t>
            </w:r>
          </w:p>
        </w:tc>
        <w:tc>
          <w:tcPr>
            <w:tcW w:w="2289" w:type="dxa"/>
            <w:vAlign w:val="center"/>
          </w:tcPr>
          <w:p w:rsidR="006E1C50" w:rsidRDefault="008A485C" w:rsidP="008A485C">
            <w:pPr>
              <w:rPr>
                <w:rFonts w:ascii="Arial" w:eastAsia="Arial" w:hAnsi="Arial" w:cs="Arial"/>
              </w:rPr>
            </w:pPr>
            <w:r>
              <w:rPr>
                <w:rFonts w:ascii="Arial" w:eastAsia="Arial" w:hAnsi="Arial" w:cs="Arial"/>
              </w:rPr>
              <w:t>13</w:t>
            </w:r>
            <w:r w:rsidR="00952AE3">
              <w:rPr>
                <w:rFonts w:ascii="Arial" w:eastAsia="Arial" w:hAnsi="Arial" w:cs="Arial"/>
              </w:rPr>
              <w:t>-0</w:t>
            </w:r>
            <w:r w:rsidR="004F6330">
              <w:rPr>
                <w:rFonts w:ascii="Arial" w:eastAsia="Arial" w:hAnsi="Arial" w:cs="Arial"/>
              </w:rPr>
              <w:t>6</w:t>
            </w:r>
            <w:r w:rsidR="00952AE3">
              <w:rPr>
                <w:rFonts w:ascii="Arial" w:eastAsia="Arial" w:hAnsi="Arial" w:cs="Arial"/>
              </w:rPr>
              <w:t>-2024</w:t>
            </w:r>
          </w:p>
        </w:tc>
        <w:tc>
          <w:tcPr>
            <w:tcW w:w="1134" w:type="dxa"/>
            <w:shd w:val="clear" w:color="auto" w:fill="D0CECE"/>
            <w:vAlign w:val="center"/>
          </w:tcPr>
          <w:p w:rsidR="006E1C50" w:rsidRDefault="00866F4D">
            <w:pPr>
              <w:jc w:val="center"/>
              <w:rPr>
                <w:rFonts w:ascii="Arial" w:eastAsia="Arial" w:hAnsi="Arial" w:cs="Arial"/>
                <w:b/>
              </w:rPr>
            </w:pPr>
            <w:r>
              <w:rPr>
                <w:rFonts w:ascii="Arial" w:eastAsia="Arial" w:hAnsi="Arial" w:cs="Arial"/>
                <w:b/>
              </w:rPr>
              <w:t>Hora Inicio</w:t>
            </w:r>
          </w:p>
        </w:tc>
        <w:tc>
          <w:tcPr>
            <w:tcW w:w="1134" w:type="dxa"/>
            <w:gridSpan w:val="2"/>
            <w:vAlign w:val="center"/>
          </w:tcPr>
          <w:p w:rsidR="006E1C50" w:rsidRPr="00832EED" w:rsidRDefault="008A485C" w:rsidP="008A485C">
            <w:pPr>
              <w:rPr>
                <w:rFonts w:ascii="Arial" w:eastAsia="Arial" w:hAnsi="Arial" w:cs="Arial"/>
                <w:sz w:val="20"/>
              </w:rPr>
            </w:pPr>
            <w:r>
              <w:rPr>
                <w:rFonts w:ascii="Arial" w:eastAsia="Arial" w:hAnsi="Arial" w:cs="Arial"/>
                <w:sz w:val="20"/>
              </w:rPr>
              <w:t>11</w:t>
            </w:r>
            <w:r w:rsidR="004F6330">
              <w:rPr>
                <w:rFonts w:ascii="Arial" w:eastAsia="Arial" w:hAnsi="Arial" w:cs="Arial"/>
                <w:sz w:val="20"/>
              </w:rPr>
              <w:t xml:space="preserve">:00 </w:t>
            </w:r>
            <w:r>
              <w:rPr>
                <w:rFonts w:ascii="Arial" w:eastAsia="Arial" w:hAnsi="Arial" w:cs="Arial"/>
                <w:sz w:val="20"/>
              </w:rPr>
              <w:t>a</w:t>
            </w:r>
            <w:r w:rsidR="00832EED">
              <w:rPr>
                <w:rFonts w:ascii="Arial" w:eastAsia="Arial" w:hAnsi="Arial" w:cs="Arial"/>
                <w:sz w:val="20"/>
              </w:rPr>
              <w:t>m</w:t>
            </w:r>
          </w:p>
        </w:tc>
        <w:tc>
          <w:tcPr>
            <w:tcW w:w="992" w:type="dxa"/>
            <w:shd w:val="clear" w:color="auto" w:fill="D0CECE"/>
            <w:vAlign w:val="center"/>
          </w:tcPr>
          <w:p w:rsidR="006E1C50" w:rsidRDefault="00866F4D">
            <w:pPr>
              <w:jc w:val="center"/>
              <w:rPr>
                <w:rFonts w:ascii="Arial" w:eastAsia="Arial" w:hAnsi="Arial" w:cs="Arial"/>
                <w:b/>
              </w:rPr>
            </w:pPr>
            <w:r>
              <w:rPr>
                <w:rFonts w:ascii="Arial" w:eastAsia="Arial" w:hAnsi="Arial" w:cs="Arial"/>
                <w:b/>
              </w:rPr>
              <w:t>Hora Fin</w:t>
            </w:r>
          </w:p>
        </w:tc>
        <w:tc>
          <w:tcPr>
            <w:tcW w:w="1276" w:type="dxa"/>
            <w:vAlign w:val="center"/>
          </w:tcPr>
          <w:p w:rsidR="006E1C50" w:rsidRDefault="008A485C" w:rsidP="008A485C">
            <w:pPr>
              <w:rPr>
                <w:rFonts w:ascii="Arial" w:eastAsia="Arial" w:hAnsi="Arial" w:cs="Arial"/>
              </w:rPr>
            </w:pPr>
            <w:r>
              <w:rPr>
                <w:rFonts w:ascii="Arial" w:eastAsia="Arial" w:hAnsi="Arial" w:cs="Arial"/>
              </w:rPr>
              <w:t>11</w:t>
            </w:r>
            <w:r w:rsidR="004F6330">
              <w:rPr>
                <w:rFonts w:ascii="Arial" w:eastAsia="Arial" w:hAnsi="Arial" w:cs="Arial"/>
              </w:rPr>
              <w:t>:</w:t>
            </w:r>
            <w:r>
              <w:rPr>
                <w:rFonts w:ascii="Arial" w:eastAsia="Arial" w:hAnsi="Arial" w:cs="Arial"/>
              </w:rPr>
              <w:t>45 am</w:t>
            </w:r>
          </w:p>
        </w:tc>
        <w:tc>
          <w:tcPr>
            <w:tcW w:w="992" w:type="dxa"/>
            <w:shd w:val="clear" w:color="auto" w:fill="D0CECE"/>
            <w:vAlign w:val="center"/>
          </w:tcPr>
          <w:p w:rsidR="006E1C50" w:rsidRDefault="00866F4D">
            <w:pPr>
              <w:jc w:val="center"/>
              <w:rPr>
                <w:rFonts w:ascii="Arial" w:eastAsia="Arial" w:hAnsi="Arial" w:cs="Arial"/>
                <w:b/>
              </w:rPr>
            </w:pPr>
            <w:r>
              <w:rPr>
                <w:rFonts w:ascii="Arial" w:eastAsia="Arial" w:hAnsi="Arial" w:cs="Arial"/>
                <w:b/>
              </w:rPr>
              <w:t>Acta No.</w:t>
            </w:r>
          </w:p>
        </w:tc>
        <w:tc>
          <w:tcPr>
            <w:tcW w:w="1146" w:type="dxa"/>
            <w:vAlign w:val="center"/>
          </w:tcPr>
          <w:p w:rsidR="006E1C50" w:rsidRDefault="008A485C">
            <w:pPr>
              <w:jc w:val="center"/>
              <w:rPr>
                <w:rFonts w:ascii="Arial" w:eastAsia="Arial" w:hAnsi="Arial" w:cs="Arial"/>
              </w:rPr>
            </w:pPr>
            <w:r>
              <w:rPr>
                <w:rFonts w:ascii="Arial" w:eastAsia="Arial" w:hAnsi="Arial" w:cs="Arial"/>
              </w:rPr>
              <w:t>02</w:t>
            </w:r>
          </w:p>
        </w:tc>
      </w:tr>
      <w:tr w:rsidR="006E1C50">
        <w:trPr>
          <w:trHeight w:val="466"/>
        </w:trPr>
        <w:tc>
          <w:tcPr>
            <w:tcW w:w="967" w:type="dxa"/>
            <w:shd w:val="clear" w:color="auto" w:fill="D0CECE"/>
            <w:vAlign w:val="center"/>
          </w:tcPr>
          <w:p w:rsidR="006E1C50" w:rsidRDefault="00866F4D">
            <w:pPr>
              <w:jc w:val="center"/>
              <w:rPr>
                <w:rFonts w:ascii="Arial" w:eastAsia="Arial" w:hAnsi="Arial" w:cs="Arial"/>
                <w:b/>
              </w:rPr>
            </w:pPr>
            <w:r>
              <w:rPr>
                <w:rFonts w:ascii="Arial" w:eastAsia="Arial" w:hAnsi="Arial" w:cs="Arial"/>
                <w:b/>
              </w:rPr>
              <w:t>Lugar</w:t>
            </w:r>
          </w:p>
        </w:tc>
        <w:tc>
          <w:tcPr>
            <w:tcW w:w="8963" w:type="dxa"/>
            <w:gridSpan w:val="8"/>
            <w:vAlign w:val="center"/>
          </w:tcPr>
          <w:p w:rsidR="006E1C50" w:rsidRDefault="004F6330">
            <w:pPr>
              <w:rPr>
                <w:rFonts w:ascii="Arial" w:eastAsia="Arial" w:hAnsi="Arial" w:cs="Arial"/>
              </w:rPr>
            </w:pPr>
            <w:r>
              <w:rPr>
                <w:rFonts w:ascii="Arial" w:eastAsia="Arial" w:hAnsi="Arial" w:cs="Arial"/>
              </w:rPr>
              <w:t>GERENCIA / Citado por el Asesor de Control Interno</w:t>
            </w:r>
          </w:p>
        </w:tc>
      </w:tr>
      <w:tr w:rsidR="006E1C50">
        <w:trPr>
          <w:trHeight w:val="358"/>
        </w:trPr>
        <w:tc>
          <w:tcPr>
            <w:tcW w:w="9930" w:type="dxa"/>
            <w:gridSpan w:val="9"/>
            <w:shd w:val="clear" w:color="auto" w:fill="AEAAAA"/>
            <w:vAlign w:val="center"/>
          </w:tcPr>
          <w:p w:rsidR="006E1C50" w:rsidRDefault="00866F4D">
            <w:pPr>
              <w:jc w:val="center"/>
              <w:rPr>
                <w:rFonts w:ascii="Arial" w:eastAsia="Arial" w:hAnsi="Arial" w:cs="Arial"/>
                <w:b/>
                <w:sz w:val="24"/>
                <w:szCs w:val="24"/>
              </w:rPr>
            </w:pPr>
            <w:r>
              <w:rPr>
                <w:rFonts w:ascii="Arial" w:eastAsia="Arial" w:hAnsi="Arial" w:cs="Arial"/>
                <w:b/>
                <w:sz w:val="24"/>
                <w:szCs w:val="24"/>
              </w:rPr>
              <w:t>TEMA(S) A TRATAR</w:t>
            </w:r>
          </w:p>
        </w:tc>
      </w:tr>
      <w:tr w:rsidR="006E1C50">
        <w:tc>
          <w:tcPr>
            <w:tcW w:w="9930" w:type="dxa"/>
            <w:gridSpan w:val="9"/>
            <w:shd w:val="clear" w:color="auto" w:fill="FFFFFF"/>
          </w:tcPr>
          <w:p w:rsidR="006E1C50" w:rsidRPr="00D60101" w:rsidRDefault="004F6330" w:rsidP="00AC4211">
            <w:pPr>
              <w:jc w:val="both"/>
              <w:rPr>
                <w:rFonts w:ascii="Arial" w:eastAsia="Arial" w:hAnsi="Arial" w:cs="Arial"/>
              </w:rPr>
            </w:pPr>
            <w:r>
              <w:rPr>
                <w:rFonts w:ascii="Arial" w:eastAsia="Arial" w:hAnsi="Arial" w:cs="Arial"/>
              </w:rPr>
              <w:t xml:space="preserve">Revisión del informe </w:t>
            </w:r>
            <w:r w:rsidR="00AC4211">
              <w:rPr>
                <w:rFonts w:ascii="Arial" w:eastAsia="Arial" w:hAnsi="Arial" w:cs="Arial"/>
              </w:rPr>
              <w:t xml:space="preserve">de </w:t>
            </w:r>
            <w:r>
              <w:rPr>
                <w:rFonts w:ascii="Arial" w:eastAsia="Arial" w:hAnsi="Arial" w:cs="Arial"/>
              </w:rPr>
              <w:t>controversia para la Contraloría sobre la auditoría financiera y de gestión de la vigencia 2023.</w:t>
            </w:r>
          </w:p>
        </w:tc>
      </w:tr>
      <w:tr w:rsidR="006E1C50" w:rsidTr="004F6330">
        <w:trPr>
          <w:trHeight w:val="396"/>
        </w:trPr>
        <w:tc>
          <w:tcPr>
            <w:tcW w:w="3256" w:type="dxa"/>
            <w:gridSpan w:val="2"/>
            <w:shd w:val="clear" w:color="auto" w:fill="AEAAAA"/>
            <w:vAlign w:val="center"/>
          </w:tcPr>
          <w:p w:rsidR="006E1C50" w:rsidRDefault="00866F4D">
            <w:pPr>
              <w:jc w:val="both"/>
              <w:rPr>
                <w:rFonts w:ascii="Arial" w:eastAsia="Arial" w:hAnsi="Arial" w:cs="Arial"/>
                <w:b/>
              </w:rPr>
            </w:pPr>
            <w:r>
              <w:rPr>
                <w:rFonts w:ascii="Arial" w:eastAsia="Arial" w:hAnsi="Arial" w:cs="Arial"/>
                <w:b/>
              </w:rPr>
              <w:t xml:space="preserve">NOMBRE DEL COMITÉ </w:t>
            </w:r>
            <w:r>
              <w:rPr>
                <w:rFonts w:ascii="Arial" w:eastAsia="Arial" w:hAnsi="Arial" w:cs="Arial"/>
                <w:b/>
                <w:sz w:val="14"/>
                <w:szCs w:val="14"/>
              </w:rPr>
              <w:t>(Si aplica):</w:t>
            </w:r>
          </w:p>
        </w:tc>
        <w:tc>
          <w:tcPr>
            <w:tcW w:w="6674" w:type="dxa"/>
            <w:gridSpan w:val="7"/>
            <w:shd w:val="clear" w:color="auto" w:fill="FFFFFF"/>
            <w:vAlign w:val="center"/>
          </w:tcPr>
          <w:p w:rsidR="006E1C50" w:rsidRDefault="006E1C50">
            <w:pPr>
              <w:rPr>
                <w:rFonts w:ascii="Arial" w:eastAsia="Arial" w:hAnsi="Arial" w:cs="Arial"/>
              </w:rPr>
            </w:pPr>
          </w:p>
        </w:tc>
      </w:tr>
      <w:tr w:rsidR="006E1C50">
        <w:trPr>
          <w:trHeight w:val="380"/>
        </w:trPr>
        <w:tc>
          <w:tcPr>
            <w:tcW w:w="9930" w:type="dxa"/>
            <w:gridSpan w:val="9"/>
            <w:shd w:val="clear" w:color="auto" w:fill="AEAAAA"/>
            <w:vAlign w:val="center"/>
          </w:tcPr>
          <w:p w:rsidR="006E1C50" w:rsidRDefault="00866F4D">
            <w:pPr>
              <w:jc w:val="center"/>
              <w:rPr>
                <w:rFonts w:ascii="Arial" w:eastAsia="Arial" w:hAnsi="Arial" w:cs="Arial"/>
                <w:b/>
                <w:sz w:val="24"/>
                <w:szCs w:val="24"/>
              </w:rPr>
            </w:pPr>
            <w:r>
              <w:rPr>
                <w:rFonts w:ascii="Arial" w:eastAsia="Arial" w:hAnsi="Arial" w:cs="Arial"/>
                <w:b/>
                <w:sz w:val="24"/>
                <w:szCs w:val="24"/>
              </w:rPr>
              <w:t>ASISTENTES</w:t>
            </w:r>
          </w:p>
        </w:tc>
      </w:tr>
      <w:tr w:rsidR="006E1C50" w:rsidTr="004F6330">
        <w:trPr>
          <w:trHeight w:val="340"/>
        </w:trPr>
        <w:tc>
          <w:tcPr>
            <w:tcW w:w="5524" w:type="dxa"/>
            <w:gridSpan w:val="5"/>
            <w:shd w:val="clear" w:color="auto" w:fill="D0CECE"/>
            <w:vAlign w:val="center"/>
          </w:tcPr>
          <w:p w:rsidR="006E1C50" w:rsidRDefault="00866F4D">
            <w:pPr>
              <w:jc w:val="center"/>
              <w:rPr>
                <w:rFonts w:ascii="Arial" w:eastAsia="Arial" w:hAnsi="Arial" w:cs="Arial"/>
                <w:b/>
                <w:sz w:val="24"/>
                <w:szCs w:val="24"/>
              </w:rPr>
            </w:pPr>
            <w:r>
              <w:rPr>
                <w:rFonts w:ascii="Arial" w:eastAsia="Arial" w:hAnsi="Arial" w:cs="Arial"/>
                <w:b/>
                <w:sz w:val="24"/>
                <w:szCs w:val="24"/>
              </w:rPr>
              <w:t>Nombre</w:t>
            </w:r>
          </w:p>
        </w:tc>
        <w:tc>
          <w:tcPr>
            <w:tcW w:w="4406" w:type="dxa"/>
            <w:gridSpan w:val="4"/>
            <w:shd w:val="clear" w:color="auto" w:fill="D0CECE"/>
            <w:vAlign w:val="center"/>
          </w:tcPr>
          <w:p w:rsidR="006E1C50" w:rsidRDefault="00866F4D">
            <w:pPr>
              <w:jc w:val="center"/>
              <w:rPr>
                <w:rFonts w:ascii="Arial" w:eastAsia="Arial" w:hAnsi="Arial" w:cs="Arial"/>
                <w:b/>
                <w:sz w:val="24"/>
                <w:szCs w:val="24"/>
              </w:rPr>
            </w:pPr>
            <w:r>
              <w:rPr>
                <w:rFonts w:ascii="Arial" w:eastAsia="Arial" w:hAnsi="Arial" w:cs="Arial"/>
                <w:b/>
                <w:sz w:val="24"/>
                <w:szCs w:val="24"/>
              </w:rPr>
              <w:t>Cargo</w:t>
            </w:r>
          </w:p>
        </w:tc>
      </w:tr>
      <w:tr w:rsidR="000C3DA7" w:rsidRPr="000C3DA7" w:rsidTr="004F6330">
        <w:trPr>
          <w:trHeight w:val="340"/>
        </w:trPr>
        <w:tc>
          <w:tcPr>
            <w:tcW w:w="5524" w:type="dxa"/>
            <w:gridSpan w:val="5"/>
            <w:shd w:val="clear" w:color="auto" w:fill="FFFFFF"/>
            <w:vAlign w:val="center"/>
          </w:tcPr>
          <w:p w:rsidR="000C3DA7" w:rsidRPr="000C3DA7" w:rsidRDefault="000C3DA7" w:rsidP="000C3DA7">
            <w:pPr>
              <w:jc w:val="both"/>
              <w:rPr>
                <w:rStyle w:val="nfasis"/>
                <w:rFonts w:ascii="Arial" w:hAnsi="Arial" w:cs="Arial"/>
                <w:i w:val="0"/>
                <w:szCs w:val="24"/>
              </w:rPr>
            </w:pPr>
            <w:r w:rsidRPr="000C3DA7">
              <w:rPr>
                <w:rStyle w:val="nfasis"/>
                <w:rFonts w:ascii="Arial" w:hAnsi="Arial" w:cs="Arial"/>
                <w:i w:val="0"/>
                <w:szCs w:val="24"/>
              </w:rPr>
              <w:t>FRANCIA ELENA CHANCHI HOYOS</w:t>
            </w:r>
          </w:p>
        </w:tc>
        <w:tc>
          <w:tcPr>
            <w:tcW w:w="4406" w:type="dxa"/>
            <w:gridSpan w:val="4"/>
            <w:shd w:val="clear" w:color="auto" w:fill="FFFFFF"/>
            <w:vAlign w:val="center"/>
          </w:tcPr>
          <w:p w:rsidR="000C3DA7" w:rsidRPr="000C3DA7" w:rsidRDefault="000C3DA7" w:rsidP="000C3DA7">
            <w:pPr>
              <w:rPr>
                <w:rStyle w:val="nfasis"/>
                <w:rFonts w:ascii="Arial" w:hAnsi="Arial" w:cs="Arial"/>
                <w:i w:val="0"/>
                <w:szCs w:val="24"/>
              </w:rPr>
            </w:pPr>
            <w:r w:rsidRPr="000C3DA7">
              <w:rPr>
                <w:rStyle w:val="nfasis"/>
                <w:rFonts w:ascii="Arial" w:hAnsi="Arial" w:cs="Arial"/>
                <w:i w:val="0"/>
                <w:szCs w:val="24"/>
              </w:rPr>
              <w:t>Líder de Mejoramiento Institucional</w:t>
            </w:r>
          </w:p>
        </w:tc>
      </w:tr>
      <w:tr w:rsidR="000C3DA7" w:rsidRPr="000C3DA7" w:rsidTr="004F6330">
        <w:trPr>
          <w:trHeight w:val="340"/>
        </w:trPr>
        <w:tc>
          <w:tcPr>
            <w:tcW w:w="5524" w:type="dxa"/>
            <w:gridSpan w:val="5"/>
            <w:shd w:val="clear" w:color="auto" w:fill="FFFFFF"/>
            <w:vAlign w:val="center"/>
          </w:tcPr>
          <w:p w:rsidR="000C3DA7" w:rsidRPr="000C3DA7" w:rsidRDefault="00B6321C" w:rsidP="000C3DA7">
            <w:pPr>
              <w:jc w:val="both"/>
              <w:rPr>
                <w:rStyle w:val="nfasis"/>
                <w:rFonts w:ascii="Arial" w:hAnsi="Arial" w:cs="Arial"/>
                <w:i w:val="0"/>
                <w:szCs w:val="24"/>
              </w:rPr>
            </w:pPr>
            <w:r>
              <w:rPr>
                <w:rStyle w:val="nfasis"/>
                <w:rFonts w:ascii="Arial" w:hAnsi="Arial" w:cs="Arial"/>
                <w:i w:val="0"/>
                <w:szCs w:val="24"/>
              </w:rPr>
              <w:t>CLARA INES BARRAGAN</w:t>
            </w:r>
          </w:p>
        </w:tc>
        <w:tc>
          <w:tcPr>
            <w:tcW w:w="4406" w:type="dxa"/>
            <w:gridSpan w:val="4"/>
            <w:shd w:val="clear" w:color="auto" w:fill="FFFFFF"/>
            <w:vAlign w:val="center"/>
          </w:tcPr>
          <w:p w:rsidR="000C3DA7" w:rsidRPr="000C3DA7" w:rsidRDefault="00B6321C" w:rsidP="00B6321C">
            <w:pPr>
              <w:rPr>
                <w:rStyle w:val="nfasis"/>
                <w:rFonts w:ascii="Arial" w:hAnsi="Arial" w:cs="Arial"/>
                <w:i w:val="0"/>
                <w:szCs w:val="24"/>
              </w:rPr>
            </w:pPr>
            <w:r>
              <w:rPr>
                <w:rStyle w:val="nfasis"/>
                <w:rFonts w:ascii="Arial" w:hAnsi="Arial" w:cs="Arial"/>
                <w:i w:val="0"/>
                <w:szCs w:val="24"/>
              </w:rPr>
              <w:t>Líder de Talento Humano</w:t>
            </w:r>
          </w:p>
        </w:tc>
      </w:tr>
      <w:tr w:rsidR="000C3DA7" w:rsidRPr="000C3DA7" w:rsidTr="004F6330">
        <w:trPr>
          <w:trHeight w:val="340"/>
        </w:trPr>
        <w:tc>
          <w:tcPr>
            <w:tcW w:w="5524" w:type="dxa"/>
            <w:gridSpan w:val="5"/>
            <w:shd w:val="clear" w:color="auto" w:fill="FFFFFF"/>
            <w:vAlign w:val="center"/>
          </w:tcPr>
          <w:p w:rsidR="000C3DA7" w:rsidRPr="000C3DA7" w:rsidRDefault="000C3DA7" w:rsidP="000C3DA7">
            <w:pPr>
              <w:jc w:val="both"/>
              <w:rPr>
                <w:rStyle w:val="nfasis"/>
                <w:rFonts w:ascii="Arial" w:hAnsi="Arial" w:cs="Arial"/>
                <w:i w:val="0"/>
                <w:szCs w:val="24"/>
              </w:rPr>
            </w:pPr>
            <w:r w:rsidRPr="000C3DA7">
              <w:rPr>
                <w:rStyle w:val="nfasis"/>
                <w:rFonts w:ascii="Arial" w:hAnsi="Arial" w:cs="Arial"/>
                <w:i w:val="0"/>
                <w:szCs w:val="24"/>
              </w:rPr>
              <w:t>HÉCTOR FABIO GÓMEZ</w:t>
            </w:r>
          </w:p>
        </w:tc>
        <w:tc>
          <w:tcPr>
            <w:tcW w:w="4406" w:type="dxa"/>
            <w:gridSpan w:val="4"/>
            <w:shd w:val="clear" w:color="auto" w:fill="FFFFFF"/>
            <w:vAlign w:val="center"/>
          </w:tcPr>
          <w:p w:rsidR="000C3DA7" w:rsidRPr="000C3DA7" w:rsidRDefault="000C3DA7" w:rsidP="000C3DA7">
            <w:pPr>
              <w:rPr>
                <w:rStyle w:val="nfasis"/>
                <w:rFonts w:ascii="Arial" w:hAnsi="Arial" w:cs="Arial"/>
                <w:i w:val="0"/>
                <w:szCs w:val="24"/>
              </w:rPr>
            </w:pPr>
            <w:r w:rsidRPr="000C3DA7">
              <w:rPr>
                <w:rStyle w:val="nfasis"/>
                <w:rFonts w:ascii="Arial" w:hAnsi="Arial" w:cs="Arial"/>
                <w:i w:val="0"/>
                <w:szCs w:val="24"/>
              </w:rPr>
              <w:t>Asesor de Control interno</w:t>
            </w:r>
          </w:p>
        </w:tc>
      </w:tr>
      <w:tr w:rsidR="00AC4211" w:rsidRPr="000C3DA7" w:rsidTr="004F6330">
        <w:trPr>
          <w:trHeight w:val="340"/>
        </w:trPr>
        <w:tc>
          <w:tcPr>
            <w:tcW w:w="5524" w:type="dxa"/>
            <w:gridSpan w:val="5"/>
            <w:shd w:val="clear" w:color="auto" w:fill="FFFFFF"/>
            <w:vAlign w:val="center"/>
          </w:tcPr>
          <w:p w:rsidR="00AC4211" w:rsidRPr="000C3DA7" w:rsidRDefault="00AC4211" w:rsidP="000C3DA7">
            <w:pPr>
              <w:jc w:val="both"/>
              <w:rPr>
                <w:rStyle w:val="nfasis"/>
                <w:rFonts w:ascii="Arial" w:hAnsi="Arial" w:cs="Arial"/>
                <w:i w:val="0"/>
                <w:szCs w:val="24"/>
              </w:rPr>
            </w:pPr>
            <w:r>
              <w:rPr>
                <w:rStyle w:val="nfasis"/>
                <w:rFonts w:ascii="Arial" w:hAnsi="Arial" w:cs="Arial"/>
                <w:i w:val="0"/>
                <w:szCs w:val="24"/>
              </w:rPr>
              <w:t>DIANA LORENA MORENO</w:t>
            </w:r>
          </w:p>
        </w:tc>
        <w:tc>
          <w:tcPr>
            <w:tcW w:w="4406" w:type="dxa"/>
            <w:gridSpan w:val="4"/>
            <w:shd w:val="clear" w:color="auto" w:fill="FFFFFF"/>
            <w:vAlign w:val="center"/>
          </w:tcPr>
          <w:p w:rsidR="00AC4211" w:rsidRPr="000C3DA7" w:rsidRDefault="00AC4211" w:rsidP="00AC4211">
            <w:pPr>
              <w:rPr>
                <w:rStyle w:val="nfasis"/>
                <w:rFonts w:ascii="Arial" w:hAnsi="Arial" w:cs="Arial"/>
                <w:i w:val="0"/>
                <w:szCs w:val="24"/>
              </w:rPr>
            </w:pPr>
            <w:r>
              <w:rPr>
                <w:rStyle w:val="nfasis"/>
                <w:rFonts w:ascii="Arial" w:hAnsi="Arial" w:cs="Arial"/>
                <w:i w:val="0"/>
                <w:szCs w:val="24"/>
              </w:rPr>
              <w:t>Líder de la gestión económica y financiera</w:t>
            </w:r>
          </w:p>
        </w:tc>
      </w:tr>
      <w:tr w:rsidR="000C3DA7" w:rsidRPr="000C3DA7" w:rsidTr="004F6330">
        <w:trPr>
          <w:trHeight w:val="340"/>
        </w:trPr>
        <w:tc>
          <w:tcPr>
            <w:tcW w:w="5524" w:type="dxa"/>
            <w:gridSpan w:val="5"/>
            <w:shd w:val="clear" w:color="auto" w:fill="FFFFFF"/>
            <w:vAlign w:val="center"/>
          </w:tcPr>
          <w:p w:rsidR="000C3DA7" w:rsidRPr="000C3DA7" w:rsidRDefault="000C3DA7" w:rsidP="000C3DA7">
            <w:pPr>
              <w:jc w:val="both"/>
              <w:rPr>
                <w:rStyle w:val="nfasis"/>
                <w:rFonts w:ascii="Arial" w:hAnsi="Arial" w:cs="Arial"/>
                <w:i w:val="0"/>
                <w:szCs w:val="24"/>
              </w:rPr>
            </w:pPr>
            <w:r w:rsidRPr="000C3DA7">
              <w:rPr>
                <w:rStyle w:val="nfasis"/>
                <w:rFonts w:ascii="Arial" w:hAnsi="Arial" w:cs="Arial"/>
                <w:i w:val="0"/>
                <w:szCs w:val="24"/>
              </w:rPr>
              <w:t>LUZ ANGELA PUENTE ROJAS</w:t>
            </w:r>
          </w:p>
        </w:tc>
        <w:tc>
          <w:tcPr>
            <w:tcW w:w="4406" w:type="dxa"/>
            <w:gridSpan w:val="4"/>
            <w:shd w:val="clear" w:color="auto" w:fill="FFFFFF"/>
            <w:vAlign w:val="center"/>
          </w:tcPr>
          <w:p w:rsidR="000C3DA7" w:rsidRPr="000C3DA7" w:rsidRDefault="000C3DA7" w:rsidP="000C3DA7">
            <w:pPr>
              <w:rPr>
                <w:rStyle w:val="nfasis"/>
                <w:rFonts w:ascii="Arial" w:hAnsi="Arial" w:cs="Arial"/>
                <w:i w:val="0"/>
                <w:szCs w:val="24"/>
              </w:rPr>
            </w:pPr>
            <w:r w:rsidRPr="000C3DA7">
              <w:rPr>
                <w:rStyle w:val="nfasis"/>
                <w:rFonts w:ascii="Arial" w:hAnsi="Arial" w:cs="Arial"/>
                <w:i w:val="0"/>
                <w:szCs w:val="24"/>
              </w:rPr>
              <w:t>Contratista-Contadora</w:t>
            </w:r>
          </w:p>
        </w:tc>
      </w:tr>
      <w:tr w:rsidR="000C3DA7" w:rsidRPr="000C3DA7" w:rsidTr="004F6330">
        <w:trPr>
          <w:trHeight w:val="340"/>
        </w:trPr>
        <w:tc>
          <w:tcPr>
            <w:tcW w:w="5524" w:type="dxa"/>
            <w:gridSpan w:val="5"/>
            <w:shd w:val="clear" w:color="auto" w:fill="FFFFFF"/>
            <w:vAlign w:val="center"/>
          </w:tcPr>
          <w:p w:rsidR="000C3DA7" w:rsidRPr="000C3DA7" w:rsidRDefault="00AC4211" w:rsidP="000C3DA7">
            <w:pPr>
              <w:jc w:val="both"/>
              <w:rPr>
                <w:rStyle w:val="nfasis"/>
                <w:rFonts w:ascii="Arial" w:hAnsi="Arial" w:cs="Arial"/>
                <w:i w:val="0"/>
                <w:szCs w:val="24"/>
              </w:rPr>
            </w:pPr>
            <w:r>
              <w:rPr>
                <w:rStyle w:val="nfasis"/>
                <w:rFonts w:ascii="Arial" w:hAnsi="Arial" w:cs="Arial"/>
                <w:i w:val="0"/>
                <w:szCs w:val="24"/>
              </w:rPr>
              <w:t>JOHN SEBASTIAN ECHEVERRI C.</w:t>
            </w:r>
            <w:r w:rsidR="000C3DA7" w:rsidRPr="000C3DA7">
              <w:rPr>
                <w:rStyle w:val="nfasis"/>
                <w:rFonts w:ascii="Arial" w:hAnsi="Arial" w:cs="Arial"/>
                <w:i w:val="0"/>
                <w:szCs w:val="24"/>
              </w:rPr>
              <w:t xml:space="preserve"> </w:t>
            </w:r>
          </w:p>
        </w:tc>
        <w:tc>
          <w:tcPr>
            <w:tcW w:w="4406" w:type="dxa"/>
            <w:gridSpan w:val="4"/>
            <w:shd w:val="clear" w:color="auto" w:fill="FFFFFF"/>
            <w:vAlign w:val="center"/>
          </w:tcPr>
          <w:p w:rsidR="000C3DA7" w:rsidRPr="000C3DA7" w:rsidRDefault="00AC4211" w:rsidP="00AC4211">
            <w:pPr>
              <w:jc w:val="both"/>
              <w:rPr>
                <w:rStyle w:val="nfasis"/>
                <w:rFonts w:ascii="Arial" w:hAnsi="Arial" w:cs="Arial"/>
                <w:i w:val="0"/>
                <w:szCs w:val="24"/>
              </w:rPr>
            </w:pPr>
            <w:r>
              <w:rPr>
                <w:rStyle w:val="nfasis"/>
                <w:rFonts w:ascii="Arial" w:hAnsi="Arial" w:cs="Arial"/>
                <w:i w:val="0"/>
                <w:szCs w:val="24"/>
              </w:rPr>
              <w:t xml:space="preserve">Gerente </w:t>
            </w:r>
          </w:p>
        </w:tc>
      </w:tr>
      <w:tr w:rsidR="00AC4211" w:rsidRPr="000C3DA7" w:rsidTr="004F6330">
        <w:trPr>
          <w:trHeight w:val="340"/>
        </w:trPr>
        <w:tc>
          <w:tcPr>
            <w:tcW w:w="5524" w:type="dxa"/>
            <w:gridSpan w:val="5"/>
            <w:shd w:val="clear" w:color="auto" w:fill="FFFFFF"/>
            <w:vAlign w:val="center"/>
          </w:tcPr>
          <w:p w:rsidR="00AC4211" w:rsidRDefault="00AC4211" w:rsidP="000C3DA7">
            <w:pPr>
              <w:jc w:val="both"/>
              <w:rPr>
                <w:rStyle w:val="nfasis"/>
                <w:rFonts w:ascii="Arial" w:hAnsi="Arial" w:cs="Arial"/>
                <w:i w:val="0"/>
                <w:szCs w:val="24"/>
              </w:rPr>
            </w:pPr>
            <w:r>
              <w:rPr>
                <w:rStyle w:val="nfasis"/>
                <w:rFonts w:ascii="Arial" w:hAnsi="Arial" w:cs="Arial"/>
                <w:i w:val="0"/>
                <w:szCs w:val="24"/>
              </w:rPr>
              <w:t>CRISTIAN CIFUENTES HOYOS</w:t>
            </w:r>
          </w:p>
        </w:tc>
        <w:tc>
          <w:tcPr>
            <w:tcW w:w="4406" w:type="dxa"/>
            <w:gridSpan w:val="4"/>
            <w:shd w:val="clear" w:color="auto" w:fill="FFFFFF"/>
            <w:vAlign w:val="center"/>
          </w:tcPr>
          <w:p w:rsidR="00AC4211" w:rsidRDefault="00AC4211" w:rsidP="00AC4211">
            <w:pPr>
              <w:jc w:val="both"/>
              <w:rPr>
                <w:rStyle w:val="nfasis"/>
                <w:rFonts w:ascii="Arial" w:hAnsi="Arial" w:cs="Arial"/>
                <w:i w:val="0"/>
                <w:szCs w:val="24"/>
              </w:rPr>
            </w:pPr>
            <w:r>
              <w:rPr>
                <w:rStyle w:val="nfasis"/>
                <w:rFonts w:ascii="Arial" w:hAnsi="Arial" w:cs="Arial"/>
                <w:i w:val="0"/>
                <w:szCs w:val="24"/>
              </w:rPr>
              <w:t>Lí</w:t>
            </w:r>
            <w:r w:rsidR="00C74D89">
              <w:rPr>
                <w:rStyle w:val="nfasis"/>
                <w:rFonts w:ascii="Arial" w:hAnsi="Arial" w:cs="Arial"/>
                <w:i w:val="0"/>
                <w:szCs w:val="24"/>
              </w:rPr>
              <w:t>der de la gestión jurídica</w:t>
            </w:r>
          </w:p>
        </w:tc>
      </w:tr>
      <w:tr w:rsidR="000C3DA7">
        <w:trPr>
          <w:trHeight w:val="340"/>
        </w:trPr>
        <w:tc>
          <w:tcPr>
            <w:tcW w:w="9930" w:type="dxa"/>
            <w:gridSpan w:val="9"/>
            <w:shd w:val="clear" w:color="auto" w:fill="AEAAAA"/>
            <w:vAlign w:val="center"/>
          </w:tcPr>
          <w:p w:rsidR="000C3DA7" w:rsidRDefault="000C3DA7" w:rsidP="000C3DA7">
            <w:pPr>
              <w:jc w:val="center"/>
              <w:rPr>
                <w:rFonts w:ascii="Arial" w:eastAsia="Arial" w:hAnsi="Arial" w:cs="Arial"/>
                <w:b/>
                <w:sz w:val="24"/>
                <w:szCs w:val="24"/>
              </w:rPr>
            </w:pPr>
            <w:r>
              <w:rPr>
                <w:rFonts w:ascii="Arial" w:eastAsia="Arial" w:hAnsi="Arial" w:cs="Arial"/>
                <w:b/>
                <w:sz w:val="24"/>
                <w:szCs w:val="24"/>
              </w:rPr>
              <w:t>AGENDA PROPUESTA</w:t>
            </w:r>
          </w:p>
        </w:tc>
      </w:tr>
      <w:tr w:rsidR="000C3DA7">
        <w:trPr>
          <w:trHeight w:val="340"/>
        </w:trPr>
        <w:tc>
          <w:tcPr>
            <w:tcW w:w="9930" w:type="dxa"/>
            <w:gridSpan w:val="9"/>
            <w:shd w:val="clear" w:color="auto" w:fill="FFFFFF"/>
          </w:tcPr>
          <w:p w:rsidR="000C3DA7" w:rsidRPr="00B6321C" w:rsidRDefault="00B6321C" w:rsidP="00C74D89">
            <w:pPr>
              <w:pStyle w:val="Prrafodelista"/>
              <w:numPr>
                <w:ilvl w:val="0"/>
                <w:numId w:val="1"/>
              </w:numPr>
              <w:jc w:val="both"/>
              <w:rPr>
                <w:rFonts w:ascii="Arial" w:eastAsia="Arial" w:hAnsi="Arial" w:cs="Arial"/>
              </w:rPr>
            </w:pPr>
            <w:r>
              <w:rPr>
                <w:rFonts w:ascii="Arial" w:eastAsia="Arial" w:hAnsi="Arial" w:cs="Arial"/>
              </w:rPr>
              <w:t xml:space="preserve">Lectura </w:t>
            </w:r>
            <w:r w:rsidR="00C74D89">
              <w:rPr>
                <w:rFonts w:ascii="Arial" w:eastAsia="Arial" w:hAnsi="Arial" w:cs="Arial"/>
              </w:rPr>
              <w:t xml:space="preserve">de cada una de las respuestas al </w:t>
            </w:r>
            <w:r>
              <w:rPr>
                <w:rFonts w:ascii="Arial" w:eastAsia="Arial" w:hAnsi="Arial" w:cs="Arial"/>
              </w:rPr>
              <w:t xml:space="preserve">informe de controversia </w:t>
            </w:r>
            <w:r w:rsidR="00C74D89">
              <w:rPr>
                <w:rFonts w:ascii="Arial" w:eastAsia="Arial" w:hAnsi="Arial" w:cs="Arial"/>
              </w:rPr>
              <w:t xml:space="preserve">presentado </w:t>
            </w:r>
            <w:r>
              <w:rPr>
                <w:rFonts w:ascii="Arial" w:eastAsia="Arial" w:hAnsi="Arial" w:cs="Arial"/>
              </w:rPr>
              <w:t>a la Contraloría Municipal de Yumbo</w:t>
            </w:r>
            <w:r w:rsidR="00C74D89">
              <w:rPr>
                <w:rFonts w:ascii="Arial" w:eastAsia="Arial" w:hAnsi="Arial" w:cs="Arial"/>
              </w:rPr>
              <w:t xml:space="preserve"> y análisis de cada una de las respuestas.</w:t>
            </w:r>
          </w:p>
        </w:tc>
      </w:tr>
      <w:tr w:rsidR="000C3DA7">
        <w:trPr>
          <w:trHeight w:val="340"/>
        </w:trPr>
        <w:tc>
          <w:tcPr>
            <w:tcW w:w="9930" w:type="dxa"/>
            <w:gridSpan w:val="9"/>
            <w:shd w:val="clear" w:color="auto" w:fill="AEAAAA"/>
            <w:vAlign w:val="center"/>
          </w:tcPr>
          <w:p w:rsidR="000C3DA7" w:rsidRDefault="000C3DA7" w:rsidP="000C3DA7">
            <w:pPr>
              <w:jc w:val="center"/>
              <w:rPr>
                <w:rFonts w:ascii="Arial" w:eastAsia="Arial" w:hAnsi="Arial" w:cs="Arial"/>
                <w:b/>
              </w:rPr>
            </w:pPr>
            <w:r>
              <w:rPr>
                <w:rFonts w:ascii="Arial" w:eastAsia="Arial" w:hAnsi="Arial" w:cs="Arial"/>
                <w:b/>
                <w:sz w:val="24"/>
                <w:szCs w:val="24"/>
              </w:rPr>
              <w:t>DESARROLLO DE LA REUNIÓN</w:t>
            </w:r>
          </w:p>
        </w:tc>
      </w:tr>
      <w:tr w:rsidR="000C3DA7">
        <w:trPr>
          <w:trHeight w:val="340"/>
        </w:trPr>
        <w:tc>
          <w:tcPr>
            <w:tcW w:w="9930" w:type="dxa"/>
            <w:gridSpan w:val="9"/>
            <w:shd w:val="clear" w:color="auto" w:fill="FFFFFF"/>
          </w:tcPr>
          <w:p w:rsidR="00110A59" w:rsidRDefault="00D60101" w:rsidP="00110A59">
            <w:pPr>
              <w:jc w:val="both"/>
              <w:rPr>
                <w:rFonts w:ascii="Arial" w:eastAsia="Arial" w:hAnsi="Arial" w:cs="Arial"/>
              </w:rPr>
            </w:pPr>
            <w:r w:rsidRPr="00110A59">
              <w:rPr>
                <w:rFonts w:ascii="Arial" w:eastAsia="Arial" w:hAnsi="Arial" w:cs="Arial"/>
              </w:rPr>
              <w:t xml:space="preserve">Se </w:t>
            </w:r>
            <w:r w:rsidR="00B6321C" w:rsidRPr="00110A59">
              <w:rPr>
                <w:rFonts w:ascii="Arial" w:eastAsia="Arial" w:hAnsi="Arial" w:cs="Arial"/>
              </w:rPr>
              <w:t>ley</w:t>
            </w:r>
            <w:r w:rsidR="00110A59">
              <w:rPr>
                <w:rFonts w:ascii="Arial" w:eastAsia="Arial" w:hAnsi="Arial" w:cs="Arial"/>
              </w:rPr>
              <w:t>eron cada una de las respuestas del informe de controversia así:</w:t>
            </w:r>
          </w:p>
          <w:p w:rsidR="00110A59" w:rsidRDefault="00110A59" w:rsidP="00110A59">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01. Debilidad en el cumplimiento de los requisitos del RUT en los soportes de Caja Menor.  Responsable: Dra. Luz Ángela Puente.</w:t>
            </w:r>
          </w:p>
          <w:p w:rsidR="00EE7F1B" w:rsidRPr="00EE7F1B" w:rsidRDefault="00EE7F1B" w:rsidP="00EE7F1B">
            <w:pPr>
              <w:jc w:val="both"/>
              <w:rPr>
                <w:rFonts w:ascii="Arial" w:eastAsia="Arial" w:hAnsi="Arial" w:cs="Arial"/>
              </w:rPr>
            </w:pPr>
            <w:r w:rsidRPr="00EE7F1B">
              <w:rPr>
                <w:rFonts w:ascii="Arial" w:eastAsia="Arial" w:hAnsi="Arial" w:cs="Arial"/>
              </w:rPr>
              <w:t>Controversia.</w:t>
            </w:r>
          </w:p>
          <w:p w:rsidR="00B6321C" w:rsidRDefault="00EE7F1B" w:rsidP="00EE7F1B">
            <w:pPr>
              <w:jc w:val="both"/>
              <w:rPr>
                <w:rFonts w:ascii="Arial" w:eastAsia="Arial" w:hAnsi="Arial" w:cs="Arial"/>
              </w:rPr>
            </w:pPr>
            <w:r w:rsidRPr="00EE7F1B">
              <w:rPr>
                <w:rFonts w:ascii="Arial" w:eastAsia="Arial" w:hAnsi="Arial" w:cs="Arial"/>
              </w:rPr>
              <w:t xml:space="preserve">Para el Instituto Municipal de Cultura IMCY, es muy importante que la relación de causalidad de cada uno de los hechos económicos con el objeto de la entidad esté concordante con los documentos que sustenten la operación financiera de compra, por lo tanto, la entidad se allana a esta observación y para esta observación se suscribe Plan de Mejoramiento. </w:t>
            </w:r>
          </w:p>
          <w:p w:rsidR="00EE7F1B" w:rsidRDefault="00EE7F1B" w:rsidP="00EE7F1B">
            <w:pPr>
              <w:jc w:val="both"/>
              <w:rPr>
                <w:rFonts w:ascii="Arial" w:eastAsia="Arial" w:hAnsi="Arial" w:cs="Arial"/>
              </w:rPr>
            </w:pPr>
          </w:p>
          <w:p w:rsidR="00F27F92" w:rsidRDefault="00F27F92" w:rsidP="00EE7F1B">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02.  Debilidad en la armonización del decreto 2768 de 2012. Responsable: Dra. Luz Ángela Puente.</w:t>
            </w:r>
          </w:p>
          <w:p w:rsidR="00EE7F1B" w:rsidRPr="00EE7F1B" w:rsidRDefault="00EE7F1B" w:rsidP="00EE7F1B">
            <w:pPr>
              <w:jc w:val="both"/>
              <w:rPr>
                <w:rFonts w:ascii="Arial" w:eastAsia="Arial" w:hAnsi="Arial" w:cs="Arial"/>
              </w:rPr>
            </w:pPr>
            <w:r w:rsidRPr="00EE7F1B">
              <w:rPr>
                <w:rFonts w:ascii="Arial" w:eastAsia="Arial" w:hAnsi="Arial" w:cs="Arial"/>
              </w:rPr>
              <w:t>Controversia.</w:t>
            </w:r>
          </w:p>
          <w:p w:rsidR="00B6321C" w:rsidRDefault="00EE7F1B" w:rsidP="00EE7F1B">
            <w:pPr>
              <w:jc w:val="both"/>
              <w:rPr>
                <w:rFonts w:ascii="Arial" w:eastAsia="Arial" w:hAnsi="Arial" w:cs="Arial"/>
              </w:rPr>
            </w:pPr>
            <w:r w:rsidRPr="00EE7F1B">
              <w:rPr>
                <w:rFonts w:ascii="Arial" w:eastAsia="Arial" w:hAnsi="Arial" w:cs="Arial"/>
              </w:rPr>
              <w:t>Se presentó una nueva resolución de caja de menor</w:t>
            </w:r>
            <w:r>
              <w:rPr>
                <w:rFonts w:ascii="Arial" w:eastAsia="Arial" w:hAnsi="Arial" w:cs="Arial"/>
              </w:rPr>
              <w:t xml:space="preserve"> 10-03-18-30 de abril 08 de 2024</w:t>
            </w:r>
            <w:r w:rsidRPr="00EE7F1B">
              <w:rPr>
                <w:rFonts w:ascii="Arial" w:eastAsia="Arial" w:hAnsi="Arial" w:cs="Arial"/>
              </w:rPr>
              <w:t>, la cual se adjunt</w:t>
            </w:r>
            <w:r w:rsidR="00F27F92">
              <w:rPr>
                <w:rFonts w:ascii="Arial" w:eastAsia="Arial" w:hAnsi="Arial" w:cs="Arial"/>
              </w:rPr>
              <w:t>ó</w:t>
            </w:r>
            <w:r w:rsidRPr="00EE7F1B">
              <w:rPr>
                <w:rFonts w:ascii="Arial" w:eastAsia="Arial" w:hAnsi="Arial" w:cs="Arial"/>
              </w:rPr>
              <w:t xml:space="preserve"> y en la que se consideran las recomendaciones presentadas.  Dicha modificación se presenta dando alcance a un beneficio de auditoria.</w:t>
            </w:r>
          </w:p>
          <w:p w:rsidR="00EE7F1B" w:rsidRDefault="00EE7F1B" w:rsidP="00EE7F1B">
            <w:pPr>
              <w:jc w:val="both"/>
              <w:rPr>
                <w:rFonts w:ascii="Arial" w:eastAsia="Arial" w:hAnsi="Arial" w:cs="Arial"/>
              </w:rPr>
            </w:pPr>
          </w:p>
          <w:p w:rsidR="00F27F92" w:rsidRDefault="00F27F92" w:rsidP="00EE7F1B">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03.  Debilidad en las firmas de las declaraciones tributarias.  Responsable: Dra. Luz Ángela Puente.</w:t>
            </w:r>
          </w:p>
          <w:p w:rsidR="00F27F92" w:rsidRPr="00F27F92" w:rsidRDefault="00F27F92" w:rsidP="00F27F92">
            <w:pPr>
              <w:jc w:val="both"/>
              <w:rPr>
                <w:rFonts w:ascii="Arial" w:eastAsia="Arial" w:hAnsi="Arial" w:cs="Arial"/>
              </w:rPr>
            </w:pPr>
            <w:r w:rsidRPr="00F27F92">
              <w:rPr>
                <w:rFonts w:ascii="Arial" w:eastAsia="Arial" w:hAnsi="Arial" w:cs="Arial"/>
              </w:rPr>
              <w:t>Controversia.</w:t>
            </w:r>
          </w:p>
          <w:p w:rsidR="00F27F92" w:rsidRPr="00F27F92" w:rsidRDefault="00F27F92" w:rsidP="00F27F92">
            <w:pPr>
              <w:jc w:val="both"/>
              <w:rPr>
                <w:rFonts w:ascii="Arial" w:eastAsia="Arial" w:hAnsi="Arial" w:cs="Arial"/>
              </w:rPr>
            </w:pPr>
            <w:r w:rsidRPr="00F27F92">
              <w:rPr>
                <w:rFonts w:ascii="Arial" w:eastAsia="Arial" w:hAnsi="Arial" w:cs="Arial"/>
              </w:rPr>
              <w:t xml:space="preserve">Se le informa a la Contraloría Municipal de Yumbo, que esto fue subsanado a partir de las declaraciones del mes de abril que fueron presentadas en el mes de mayo del año en curso. </w:t>
            </w:r>
          </w:p>
          <w:p w:rsidR="00F27F92" w:rsidRPr="00F27F92" w:rsidRDefault="00F27F92" w:rsidP="00F27F92">
            <w:pPr>
              <w:jc w:val="both"/>
              <w:rPr>
                <w:rFonts w:ascii="Arial" w:eastAsia="Arial" w:hAnsi="Arial" w:cs="Arial"/>
              </w:rPr>
            </w:pPr>
            <w:r w:rsidRPr="00F27F92">
              <w:rPr>
                <w:rFonts w:ascii="Arial" w:eastAsia="Arial" w:hAnsi="Arial" w:cs="Arial"/>
              </w:rPr>
              <w:t>-</w:t>
            </w:r>
            <w:r w:rsidRPr="00F27F92">
              <w:rPr>
                <w:rFonts w:ascii="Arial" w:eastAsia="Arial" w:hAnsi="Arial" w:cs="Arial"/>
              </w:rPr>
              <w:tab/>
              <w:t xml:space="preserve">El día 15 de abril de 2024 el gerente de la entidad emitió la circular 10-03-19-001, donde da las instrucciones para la firma de las declaraciones de Impuestos y Estampillas que están a cargo de la entidad.  </w:t>
            </w:r>
          </w:p>
          <w:p w:rsidR="00F27F92" w:rsidRPr="00F27F92" w:rsidRDefault="00F27F92" w:rsidP="00F27F92">
            <w:pPr>
              <w:jc w:val="both"/>
              <w:rPr>
                <w:rFonts w:ascii="Arial" w:eastAsia="Arial" w:hAnsi="Arial" w:cs="Arial"/>
              </w:rPr>
            </w:pPr>
            <w:r w:rsidRPr="00F27F92">
              <w:rPr>
                <w:rFonts w:ascii="Arial" w:eastAsia="Arial" w:hAnsi="Arial" w:cs="Arial"/>
              </w:rPr>
              <w:t xml:space="preserve"> </w:t>
            </w:r>
          </w:p>
          <w:p w:rsidR="00F27F92" w:rsidRPr="00F27F92" w:rsidRDefault="00F27F92" w:rsidP="00F27F92">
            <w:pPr>
              <w:jc w:val="both"/>
              <w:rPr>
                <w:rFonts w:ascii="Arial" w:eastAsia="Arial" w:hAnsi="Arial" w:cs="Arial"/>
              </w:rPr>
            </w:pPr>
            <w:r w:rsidRPr="00F27F92">
              <w:rPr>
                <w:rFonts w:ascii="Arial" w:eastAsia="Arial" w:hAnsi="Arial" w:cs="Arial"/>
              </w:rPr>
              <w:t>-</w:t>
            </w:r>
            <w:r w:rsidRPr="00F27F92">
              <w:rPr>
                <w:rFonts w:ascii="Arial" w:eastAsia="Arial" w:hAnsi="Arial" w:cs="Arial"/>
              </w:rPr>
              <w:tab/>
              <w:t>Con relación a la firma de la contadora en las declaraciones de RETEICA, el día 29 de abril se envió oficio vía Email a la secretaria de Hacienda solicitando la actualización del RIT para incluir la firma de la Contadora y se anexaron lo documentos solicitados.  Por el día 01 de mayo se recibe respuesta de la secretaria de Hacienda, vía correo Electrónico donde se informa que fue realizada la respectiva actualización y se procede a efectuar el proceso de habilitación y suscripción de la firma electrónica.</w:t>
            </w:r>
          </w:p>
          <w:p w:rsidR="00F27F92" w:rsidRPr="00F27F92" w:rsidRDefault="00F27F92" w:rsidP="00F27F92">
            <w:pPr>
              <w:jc w:val="both"/>
              <w:rPr>
                <w:rFonts w:ascii="Arial" w:eastAsia="Arial" w:hAnsi="Arial" w:cs="Arial"/>
              </w:rPr>
            </w:pPr>
            <w:r w:rsidRPr="00F27F92">
              <w:rPr>
                <w:rFonts w:ascii="Arial" w:eastAsia="Arial" w:hAnsi="Arial" w:cs="Arial"/>
              </w:rPr>
              <w:t xml:space="preserve">Se anexa la declaración del mes de abril, presentada y pagada el día 16 de mayo de 2024, donde se puede constatar que quedo debidamente firmada por la contadora de la Entidad, la Dra. Luz </w:t>
            </w:r>
            <w:proofErr w:type="spellStart"/>
            <w:r w:rsidRPr="00F27F92">
              <w:rPr>
                <w:rFonts w:ascii="Arial" w:eastAsia="Arial" w:hAnsi="Arial" w:cs="Arial"/>
              </w:rPr>
              <w:t>Angela</w:t>
            </w:r>
            <w:proofErr w:type="spellEnd"/>
            <w:r w:rsidRPr="00F27F92">
              <w:rPr>
                <w:rFonts w:ascii="Arial" w:eastAsia="Arial" w:hAnsi="Arial" w:cs="Arial"/>
              </w:rPr>
              <w:t xml:space="preserve"> Puente Rojas.</w:t>
            </w:r>
          </w:p>
          <w:p w:rsidR="00F27F92" w:rsidRPr="00F27F92" w:rsidRDefault="00F27F92" w:rsidP="00F27F92">
            <w:pPr>
              <w:jc w:val="both"/>
              <w:rPr>
                <w:rFonts w:ascii="Arial" w:eastAsia="Arial" w:hAnsi="Arial" w:cs="Arial"/>
              </w:rPr>
            </w:pPr>
            <w:r w:rsidRPr="00F27F92">
              <w:rPr>
                <w:rFonts w:ascii="Arial" w:eastAsia="Arial" w:hAnsi="Arial" w:cs="Arial"/>
              </w:rPr>
              <w:t>Con relación a las declaraciones de Estampillas Pro Hospitales Departamentales y Estampillas Pro Universidad del Pacifico, en el mes de mayo quedaron firmadas por el Dr. John Sebastián Echeverri Collazos gerente de la Entidad, como consta en las declaraciones del mes de abril que fueron presentadas y pagadas el día 10 de mayo del presente año.</w:t>
            </w:r>
          </w:p>
          <w:p w:rsidR="00EE7F1B" w:rsidRDefault="00F27F92" w:rsidP="00F27F92">
            <w:pPr>
              <w:jc w:val="both"/>
              <w:rPr>
                <w:rFonts w:ascii="Arial" w:eastAsia="Arial" w:hAnsi="Arial" w:cs="Arial"/>
              </w:rPr>
            </w:pPr>
            <w:r w:rsidRPr="00F27F92">
              <w:rPr>
                <w:rFonts w:ascii="Arial" w:eastAsia="Arial" w:hAnsi="Arial" w:cs="Arial"/>
              </w:rPr>
              <w:t>El Instituto Municipal de Cultura IMCY, ingresa esta observación Plan de Mejoramiento.</w:t>
            </w:r>
          </w:p>
          <w:p w:rsidR="00EE7F1B" w:rsidRDefault="00EE7F1B" w:rsidP="00B6321C">
            <w:pPr>
              <w:jc w:val="both"/>
              <w:rPr>
                <w:rFonts w:ascii="Arial" w:eastAsia="Arial" w:hAnsi="Arial" w:cs="Arial"/>
              </w:rPr>
            </w:pPr>
          </w:p>
          <w:p w:rsidR="00EE7F1B" w:rsidRDefault="00EE7F1B" w:rsidP="00B6321C">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04. Debilidad en control contable en el pago y contabilización de transacciones.  Responsable: Dra. Luz Ángela Puente</w:t>
            </w:r>
          </w:p>
          <w:p w:rsidR="00F27F92" w:rsidRPr="00F27F92" w:rsidRDefault="00F27F92" w:rsidP="00F27F92">
            <w:pPr>
              <w:jc w:val="both"/>
              <w:rPr>
                <w:rFonts w:ascii="Arial" w:eastAsia="Arial" w:hAnsi="Arial" w:cs="Arial"/>
              </w:rPr>
            </w:pPr>
            <w:r w:rsidRPr="00F27F92">
              <w:rPr>
                <w:rFonts w:ascii="Arial" w:eastAsia="Arial" w:hAnsi="Arial" w:cs="Arial"/>
              </w:rPr>
              <w:t>Controversia.</w:t>
            </w:r>
          </w:p>
          <w:p w:rsidR="00F27F92" w:rsidRPr="00F27F92" w:rsidRDefault="00F27F92" w:rsidP="00F27F92">
            <w:pPr>
              <w:jc w:val="both"/>
              <w:rPr>
                <w:rFonts w:ascii="Arial" w:eastAsia="Arial" w:hAnsi="Arial" w:cs="Arial"/>
              </w:rPr>
            </w:pPr>
            <w:r w:rsidRPr="00F27F92">
              <w:rPr>
                <w:rFonts w:ascii="Arial" w:eastAsia="Arial" w:hAnsi="Arial" w:cs="Arial"/>
              </w:rPr>
              <w:t>Con todo respeto me permito manifestar que las notas contables corresponden a un documento interno utilizado para registrar operaciones contables, en el caso del IMCY entre otras, de los asientos de ajuste; su uso evita inconsistencias en la información de los estados financieros; es un respaldo documental que demuestra que la información es verificable y confiable, esta apreciación es la herramienta que permite a la entidad la garantía de la razonabilidad de la información financiera y utilizada estrictamente en los casos en que era necesario salvaguardar la calidad de la información.</w:t>
            </w:r>
          </w:p>
          <w:p w:rsidR="00F27F92" w:rsidRPr="00F27F92" w:rsidRDefault="00F27F92" w:rsidP="00F27F92">
            <w:pPr>
              <w:jc w:val="both"/>
              <w:rPr>
                <w:rFonts w:ascii="Arial" w:eastAsia="Arial" w:hAnsi="Arial" w:cs="Arial"/>
              </w:rPr>
            </w:pPr>
            <w:r w:rsidRPr="00F27F92">
              <w:rPr>
                <w:rFonts w:ascii="Arial" w:eastAsia="Arial" w:hAnsi="Arial" w:cs="Arial"/>
              </w:rPr>
              <w:t xml:space="preserve">Igualmente, si comparamos el porcentaje de desviación de las cifras (ajustes) frente al total de la partida crédito de la cuenta 55 ($154.006.792 / 6.709.461.872 = 2.29%) evidenciando que este valor no sesga el análisis que pueda hacer las partes interesadas. </w:t>
            </w:r>
          </w:p>
          <w:p w:rsidR="00F27F92" w:rsidRDefault="00F27F92" w:rsidP="00F27F92">
            <w:pPr>
              <w:jc w:val="both"/>
              <w:rPr>
                <w:rFonts w:ascii="Arial" w:eastAsia="Arial" w:hAnsi="Arial" w:cs="Arial"/>
              </w:rPr>
            </w:pPr>
            <w:r w:rsidRPr="00F27F92">
              <w:rPr>
                <w:rFonts w:ascii="Arial" w:eastAsia="Arial" w:hAnsi="Arial" w:cs="Arial"/>
              </w:rPr>
              <w:t xml:space="preserve">Con fundamento a lo expresado solicito no dar alcance a la observación.  </w:t>
            </w:r>
          </w:p>
          <w:p w:rsidR="00F27F92" w:rsidRDefault="00F27F92" w:rsidP="00B6321C">
            <w:pPr>
              <w:jc w:val="both"/>
              <w:rPr>
                <w:rFonts w:ascii="Arial" w:eastAsia="Arial" w:hAnsi="Arial" w:cs="Arial"/>
              </w:rPr>
            </w:pPr>
          </w:p>
          <w:p w:rsidR="00F27F92" w:rsidRDefault="00F27F92" w:rsidP="00B6321C">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05.  Deficiencia en la revelación en las notas a los Estados Financieros.  Responsable: Dra. Luz Ángela Puente.</w:t>
            </w:r>
          </w:p>
          <w:p w:rsidR="00F27F92" w:rsidRPr="00F27F92" w:rsidRDefault="00F27F92" w:rsidP="00F27F92">
            <w:pPr>
              <w:jc w:val="both"/>
              <w:rPr>
                <w:rFonts w:ascii="Arial" w:eastAsia="Arial" w:hAnsi="Arial" w:cs="Arial"/>
              </w:rPr>
            </w:pPr>
            <w:r w:rsidRPr="00F27F92">
              <w:rPr>
                <w:rFonts w:ascii="Arial" w:eastAsia="Arial" w:hAnsi="Arial" w:cs="Arial"/>
              </w:rPr>
              <w:t>Controversia.</w:t>
            </w:r>
          </w:p>
          <w:p w:rsidR="00F27F92" w:rsidRPr="00F27F92" w:rsidRDefault="00F27F92" w:rsidP="00F27F92">
            <w:pPr>
              <w:jc w:val="both"/>
              <w:rPr>
                <w:rFonts w:ascii="Arial" w:eastAsia="Arial" w:hAnsi="Arial" w:cs="Arial"/>
              </w:rPr>
            </w:pPr>
            <w:r w:rsidRPr="00F27F92">
              <w:rPr>
                <w:rFonts w:ascii="Arial" w:eastAsia="Arial" w:hAnsi="Arial" w:cs="Arial"/>
              </w:rPr>
              <w:t>Con relación a los Bienes históricos y culturales no se revela información cuantitativa debido a que en Colombia está prohibida la compra y la venta del patrimonio arqueológico, su valor no puede ser expresado en dinero. Ninguna cifra equivale a su significado histórico y cultural, ni a su poder para simbolizar y guardar la memoria colectiva de nuestro país. Vender o comprar el patrimonio arqueológico es un delito.</w:t>
            </w:r>
          </w:p>
          <w:p w:rsidR="00F27F92" w:rsidRPr="00F27F92" w:rsidRDefault="00F27F92" w:rsidP="00F27F92">
            <w:pPr>
              <w:jc w:val="both"/>
              <w:rPr>
                <w:rFonts w:ascii="Arial" w:eastAsia="Arial" w:hAnsi="Arial" w:cs="Arial"/>
              </w:rPr>
            </w:pPr>
            <w:r w:rsidRPr="00F27F92">
              <w:rPr>
                <w:rFonts w:ascii="Arial" w:eastAsia="Arial" w:hAnsi="Arial" w:cs="Arial"/>
              </w:rPr>
              <w:t xml:space="preserve">Además, se pidió un concepto al arqueólogo del IMCIVA, el señor Alexander Clavijo quien expreso lo siguiente: “El patrimonio Arqueológico no tiene valor monetario ya que, dada la Constitución Política de Colombia de 1991, el mismo es imprescriptible, inembargable e inalienable, lo que quiere decir que no es posible darle un precio o valor toda vez al hacerlo alineamos el valor de invaluable. Así mismo, inembargable no puede ser sujeto de ninguna transacción comercial y ello no vence o </w:t>
            </w:r>
            <w:proofErr w:type="spellStart"/>
            <w:r w:rsidRPr="00F27F92">
              <w:rPr>
                <w:rFonts w:ascii="Arial" w:eastAsia="Arial" w:hAnsi="Arial" w:cs="Arial"/>
              </w:rPr>
              <w:t>precluye</w:t>
            </w:r>
            <w:proofErr w:type="spellEnd"/>
            <w:r w:rsidRPr="00F27F92">
              <w:rPr>
                <w:rFonts w:ascii="Arial" w:eastAsia="Arial" w:hAnsi="Arial" w:cs="Arial"/>
              </w:rPr>
              <w:t>, ya que es imprescriptible.”</w:t>
            </w:r>
          </w:p>
          <w:p w:rsidR="00F27F92" w:rsidRPr="00F27F92" w:rsidRDefault="00F27F92" w:rsidP="00F27F92">
            <w:pPr>
              <w:jc w:val="both"/>
              <w:rPr>
                <w:rFonts w:ascii="Arial" w:eastAsia="Arial" w:hAnsi="Arial" w:cs="Arial"/>
              </w:rPr>
            </w:pPr>
            <w:r w:rsidRPr="00F27F92">
              <w:rPr>
                <w:rFonts w:ascii="Arial" w:eastAsia="Arial" w:hAnsi="Arial" w:cs="Arial"/>
              </w:rPr>
              <w:t>“Los objetos arqueológicos son un patrimonio cultural de la Nación colombiana porque dan testimonio del pasado y el presente del país. Son propiedad colectiva de todos los colombianos, incluso de las generaciones futuras, y no de quien los encuentra o los tiene. Como su valor cultural es excepcional, la ley prohíbe su compra, su venta y su exportación comercial. Nadie puede comprar o vender lo que nos pertenece a todos.”</w:t>
            </w:r>
          </w:p>
          <w:p w:rsidR="00F27F92" w:rsidRPr="00F27F92" w:rsidRDefault="00F27F92" w:rsidP="00F27F92">
            <w:pPr>
              <w:jc w:val="both"/>
              <w:rPr>
                <w:rFonts w:ascii="Arial" w:eastAsia="Arial" w:hAnsi="Arial" w:cs="Arial"/>
              </w:rPr>
            </w:pPr>
            <w:r w:rsidRPr="00F27F92">
              <w:rPr>
                <w:rFonts w:ascii="Arial" w:eastAsia="Arial" w:hAnsi="Arial" w:cs="Arial"/>
              </w:rPr>
              <w:t>Los bienes que se encuentran valorados en la nota 11.1 son los libros de consulta de la biblioteca que están debidamente inventariados.</w:t>
            </w:r>
          </w:p>
          <w:p w:rsidR="00F27F92" w:rsidRDefault="00F27F92" w:rsidP="00F27F92">
            <w:pPr>
              <w:jc w:val="both"/>
              <w:rPr>
                <w:rFonts w:ascii="Arial" w:eastAsia="Arial" w:hAnsi="Arial" w:cs="Arial"/>
              </w:rPr>
            </w:pPr>
            <w:r w:rsidRPr="00F27F92">
              <w:rPr>
                <w:rFonts w:ascii="Arial" w:eastAsia="Arial" w:hAnsi="Arial" w:cs="Arial"/>
              </w:rPr>
              <w:t>Con base a lo anterior con todo respecto solicito no dar alcance a la observación.</w:t>
            </w:r>
          </w:p>
          <w:p w:rsidR="00F27F92" w:rsidRDefault="00F27F92" w:rsidP="00F27F92">
            <w:pPr>
              <w:jc w:val="both"/>
              <w:rPr>
                <w:rFonts w:ascii="Arial" w:eastAsia="Arial" w:hAnsi="Arial" w:cs="Arial"/>
              </w:rPr>
            </w:pPr>
          </w:p>
          <w:p w:rsidR="00F27F92" w:rsidRDefault="00F27F92" w:rsidP="00B6321C">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06.  Debilidad en la afiliación a la ARL del contratista. Dr. Oscar Quintero.</w:t>
            </w:r>
          </w:p>
          <w:p w:rsidR="00F27F92" w:rsidRPr="00F27F92" w:rsidRDefault="00F27F92" w:rsidP="00F27F92">
            <w:pPr>
              <w:jc w:val="both"/>
              <w:rPr>
                <w:rFonts w:ascii="Arial" w:eastAsia="Arial" w:hAnsi="Arial" w:cs="Arial"/>
              </w:rPr>
            </w:pPr>
            <w:r w:rsidRPr="00F27F92">
              <w:rPr>
                <w:rFonts w:ascii="Arial" w:eastAsia="Arial" w:hAnsi="Arial" w:cs="Arial"/>
              </w:rPr>
              <w:t>Controversia.</w:t>
            </w:r>
          </w:p>
          <w:p w:rsidR="00F27F92" w:rsidRPr="00F27F92" w:rsidRDefault="00F27F92" w:rsidP="00F27F92">
            <w:pPr>
              <w:jc w:val="both"/>
              <w:rPr>
                <w:rFonts w:ascii="Arial" w:eastAsia="Arial" w:hAnsi="Arial" w:cs="Arial"/>
              </w:rPr>
            </w:pPr>
            <w:r w:rsidRPr="00F27F92">
              <w:rPr>
                <w:rFonts w:ascii="Arial" w:eastAsia="Arial" w:hAnsi="Arial" w:cs="Arial"/>
              </w:rPr>
              <w:t>Como Entidad con relación a la afiliación de personas vinculadas a través de contrato de prestación de servicios a la Administradora de Riesgo Laborales -ARL., y conforme a lo establecido en el artículo 2.2.4.2.2.5. del Decreto 1072 del 2015, se ha establecido dentro del plan de mejoramiento que para dar inicio electrónico en el SECOP 2 a los contratos de prestación de servicios, se deberá previamente contar con la certificación de afiliación del contratista a la respectiva ARL., con el objetivo de evitar posibles demandas en contra de la Entidad en caso de presentarse algún accidente en los cuales se encuentren involucrados contratistas y que no cuenten con la cobertura desde el momento de iniciar la ejecución contractual.</w:t>
            </w:r>
          </w:p>
          <w:p w:rsidR="00B6321C" w:rsidRDefault="00F27F92" w:rsidP="00F27F92">
            <w:pPr>
              <w:jc w:val="both"/>
              <w:rPr>
                <w:rFonts w:ascii="Arial" w:eastAsia="Arial" w:hAnsi="Arial" w:cs="Arial"/>
              </w:rPr>
            </w:pPr>
            <w:r w:rsidRPr="00F27F92">
              <w:rPr>
                <w:rFonts w:ascii="Arial" w:eastAsia="Arial" w:hAnsi="Arial" w:cs="Arial"/>
              </w:rPr>
              <w:t>De acuerdo a lo anterior la entidad se allana y dicha observación quedará suscrita en el Plan de Mejoramiento que se desarrolle.</w:t>
            </w:r>
          </w:p>
          <w:p w:rsidR="00B6321C" w:rsidRDefault="00B6321C" w:rsidP="00B6321C">
            <w:pPr>
              <w:jc w:val="both"/>
              <w:rPr>
                <w:rFonts w:ascii="Arial" w:eastAsia="Arial" w:hAnsi="Arial" w:cs="Arial"/>
              </w:rPr>
            </w:pPr>
            <w:r>
              <w:rPr>
                <w:rFonts w:ascii="Arial" w:eastAsia="Arial" w:hAnsi="Arial" w:cs="Arial"/>
              </w:rPr>
              <w:t>Observación 07.  Falta de coherencia entre documentos precontractuales y contractuales. Responsable: Dr. Oscar Quintero.</w:t>
            </w:r>
          </w:p>
          <w:p w:rsidR="00F27F92" w:rsidRPr="00F27F92" w:rsidRDefault="00F27F92" w:rsidP="00F27F92">
            <w:pPr>
              <w:jc w:val="both"/>
              <w:rPr>
                <w:rFonts w:ascii="Arial" w:eastAsia="Arial" w:hAnsi="Arial" w:cs="Arial"/>
              </w:rPr>
            </w:pPr>
            <w:r w:rsidRPr="00F27F92">
              <w:rPr>
                <w:rFonts w:ascii="Arial" w:eastAsia="Arial" w:hAnsi="Arial" w:cs="Arial"/>
              </w:rPr>
              <w:t>Controversia.</w:t>
            </w:r>
          </w:p>
          <w:p w:rsidR="00F27F92" w:rsidRPr="00F27F92" w:rsidRDefault="00F27F92" w:rsidP="00F27F92">
            <w:pPr>
              <w:jc w:val="both"/>
              <w:rPr>
                <w:rFonts w:ascii="Arial" w:eastAsia="Arial" w:hAnsi="Arial" w:cs="Arial"/>
              </w:rPr>
            </w:pPr>
            <w:r w:rsidRPr="00F27F92">
              <w:rPr>
                <w:rFonts w:ascii="Arial" w:eastAsia="Arial" w:hAnsi="Arial" w:cs="Arial"/>
              </w:rPr>
              <w:t>La Entidad, en los documentos previos del proceso de contratación N° 10-09-28-177-2023, como se puede observar en la página 31 de los estudios del sector, los cuales hacen parte de los documentos previos contractuales, se puede observar que se estableció la garantía del Anticipo, tal como se puede evidenciar en el siguiente pantallazo:</w:t>
            </w:r>
          </w:p>
          <w:p w:rsidR="00F27F92" w:rsidRPr="00F27F92" w:rsidRDefault="00F27F92" w:rsidP="00F27F92">
            <w:pPr>
              <w:jc w:val="both"/>
              <w:rPr>
                <w:rFonts w:ascii="Arial" w:eastAsia="Arial" w:hAnsi="Arial" w:cs="Arial"/>
              </w:rPr>
            </w:pPr>
            <w:r w:rsidRPr="00F27F92">
              <w:rPr>
                <w:rFonts w:ascii="Arial" w:eastAsia="Arial" w:hAnsi="Arial" w:cs="Arial"/>
              </w:rPr>
              <w:t xml:space="preserve">En cuanto al estudio previo del proceso contractual precitado, evidentemente por un error de digitación no se estableció, pero como bien lo señala la Entidad Auditora, en los documentos contractuales se realizó la respectiva exigencia de presentar la respectiva garantía.  </w:t>
            </w:r>
          </w:p>
          <w:p w:rsidR="00F27F92" w:rsidRPr="00F27F92" w:rsidRDefault="00F27F92" w:rsidP="00F27F92">
            <w:pPr>
              <w:jc w:val="both"/>
              <w:rPr>
                <w:rFonts w:ascii="Arial" w:eastAsia="Arial" w:hAnsi="Arial" w:cs="Arial"/>
              </w:rPr>
            </w:pPr>
            <w:r w:rsidRPr="00F27F92">
              <w:rPr>
                <w:rFonts w:ascii="Arial" w:eastAsia="Arial" w:hAnsi="Arial" w:cs="Arial"/>
              </w:rPr>
              <w:t xml:space="preserve">Ahora bien, si bien es cierto no estableció en los estudios previos, se puede evidenciar de manera clara que en el sistema electrónico del SECOP 2, el IMCY., estableció la exigencia de las respectivas garantías que debía de presentar el contratista, para poder suscribir y, por consiguiente, dar inicio al contrato, tal como se puede evidenciar en el siguiente pantallazo: </w:t>
            </w:r>
          </w:p>
          <w:p w:rsidR="00F27F92" w:rsidRPr="00F27F92" w:rsidRDefault="00F27F92" w:rsidP="00F27F92">
            <w:pPr>
              <w:jc w:val="both"/>
              <w:rPr>
                <w:rFonts w:ascii="Arial" w:eastAsia="Arial" w:hAnsi="Arial" w:cs="Arial"/>
              </w:rPr>
            </w:pPr>
            <w:r>
              <w:rPr>
                <w:rFonts w:ascii="Arial" w:eastAsia="Arial" w:hAnsi="Arial" w:cs="Arial"/>
              </w:rPr>
              <w:t>S</w:t>
            </w:r>
            <w:r w:rsidRPr="00F27F92">
              <w:rPr>
                <w:rFonts w:ascii="Arial" w:eastAsia="Arial" w:hAnsi="Arial" w:cs="Arial"/>
              </w:rPr>
              <w:t>e adjunta el respectivo documento generado por el SECOP 2., en el cual se encuentra las garantías solicitadas por la Entidad.</w:t>
            </w:r>
          </w:p>
          <w:p w:rsidR="00F27F92" w:rsidRDefault="00F27F92" w:rsidP="00F27F92">
            <w:pPr>
              <w:jc w:val="both"/>
              <w:rPr>
                <w:rFonts w:ascii="Arial" w:eastAsia="Arial" w:hAnsi="Arial" w:cs="Arial"/>
              </w:rPr>
            </w:pPr>
            <w:r w:rsidRPr="00F27F92">
              <w:rPr>
                <w:rFonts w:ascii="Arial" w:eastAsia="Arial" w:hAnsi="Arial" w:cs="Arial"/>
              </w:rPr>
              <w:t>Es importante tener en cuenta, que las aseguradoras toman como referencia para la expedición de las respectivas pólizas para los procesos contractuales, lo que aparece publicado en el SECOP 2 y/o en la minuta, por consiguiente y de manera muy respetuosa, nosotros como Entidad no pudimos inducir al error al contratista y mucho menos, en ningún momento el IMCY dejo sin cobertura el anticipo del contrato, lo cual se puede evidenciar en la gestión contrac</w:t>
            </w:r>
            <w:r>
              <w:rPr>
                <w:rFonts w:ascii="Arial" w:eastAsia="Arial" w:hAnsi="Arial" w:cs="Arial"/>
              </w:rPr>
              <w:t xml:space="preserve">tual electrónica en el SECOP 2. </w:t>
            </w:r>
          </w:p>
          <w:p w:rsidR="00B6321C" w:rsidRDefault="00F27F92" w:rsidP="00F27F92">
            <w:pPr>
              <w:jc w:val="both"/>
              <w:rPr>
                <w:rFonts w:ascii="Arial" w:eastAsia="Arial" w:hAnsi="Arial" w:cs="Arial"/>
              </w:rPr>
            </w:pPr>
            <w:r w:rsidRPr="00F27F92">
              <w:rPr>
                <w:rFonts w:ascii="Arial" w:eastAsia="Arial" w:hAnsi="Arial" w:cs="Arial"/>
              </w:rPr>
              <w:t>De acuerdo a lo anterior solicito no dar alcance a esta observación.</w:t>
            </w:r>
            <w:r w:rsidR="00B6321C">
              <w:rPr>
                <w:rFonts w:ascii="Arial" w:eastAsia="Arial" w:hAnsi="Arial" w:cs="Arial"/>
              </w:rPr>
              <w:t xml:space="preserve">  </w:t>
            </w:r>
          </w:p>
          <w:p w:rsidR="00F27F92" w:rsidRDefault="00F27F92" w:rsidP="00B6321C">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08.  Inadecuada evaluación de oferta dentro del proceso contractual.  Responsable: Dr.  Oscar Quintero.</w:t>
            </w:r>
          </w:p>
          <w:p w:rsidR="00E8388F" w:rsidRPr="00E8388F" w:rsidRDefault="00E8388F" w:rsidP="00E8388F">
            <w:pPr>
              <w:jc w:val="both"/>
              <w:rPr>
                <w:rFonts w:ascii="Arial" w:eastAsia="Arial" w:hAnsi="Arial" w:cs="Arial"/>
              </w:rPr>
            </w:pPr>
            <w:r w:rsidRPr="00E8388F">
              <w:rPr>
                <w:rFonts w:ascii="Arial" w:eastAsia="Arial" w:hAnsi="Arial" w:cs="Arial"/>
              </w:rPr>
              <w:t>Controversia.</w:t>
            </w:r>
          </w:p>
          <w:p w:rsidR="00F27F92" w:rsidRDefault="00E8388F" w:rsidP="00E8388F">
            <w:pPr>
              <w:jc w:val="both"/>
              <w:rPr>
                <w:rFonts w:ascii="Arial" w:eastAsia="Arial" w:hAnsi="Arial" w:cs="Arial"/>
              </w:rPr>
            </w:pPr>
            <w:r w:rsidRPr="00E8388F">
              <w:rPr>
                <w:rFonts w:ascii="Arial" w:eastAsia="Arial" w:hAnsi="Arial" w:cs="Arial"/>
              </w:rPr>
              <w:t>La entidad se allana a la presente observación y dentro del plan de mejoramiento a suscribir,  el Proceso Jurídico y Contratación, establecerá criterios exhaustivos con el objetivo de verificar de manera correcta que las actividades comerciales de las personas naturales y el objeto social de los proponentes sea acordé con lo que pretenda contratar la Entidad  en los diferentes procesos contractuales de selección que adelante la Entidad en el futuro y con esto permitir que se realice una adecuada evaluación de cada uno de los posibles oferentes y de esta manera el ordenador del gasto adjudique.</w:t>
            </w:r>
          </w:p>
          <w:p w:rsidR="00F27F92" w:rsidRDefault="00F27F92" w:rsidP="00B6321C">
            <w:pPr>
              <w:jc w:val="both"/>
              <w:rPr>
                <w:rFonts w:ascii="Arial" w:eastAsia="Arial" w:hAnsi="Arial" w:cs="Arial"/>
              </w:rPr>
            </w:pPr>
          </w:p>
          <w:p w:rsidR="00F27F92" w:rsidRDefault="00F27F92" w:rsidP="00B6321C">
            <w:pPr>
              <w:jc w:val="both"/>
              <w:rPr>
                <w:rFonts w:ascii="Arial" w:eastAsia="Arial" w:hAnsi="Arial" w:cs="Arial"/>
              </w:rPr>
            </w:pPr>
          </w:p>
          <w:p w:rsidR="00B6321C" w:rsidRDefault="00B6321C" w:rsidP="00B6321C">
            <w:pPr>
              <w:jc w:val="both"/>
              <w:rPr>
                <w:rFonts w:ascii="Arial" w:eastAsia="Arial" w:hAnsi="Arial" w:cs="Arial"/>
              </w:rPr>
            </w:pPr>
            <w:r>
              <w:rPr>
                <w:rFonts w:ascii="Arial" w:eastAsia="Arial" w:hAnsi="Arial" w:cs="Arial"/>
              </w:rPr>
              <w:t>Observación 09.  Por no suscribir 5 acciones correctivas que quedaron en el plan de mejoramiento de 2022.  Responsable: Asesor Control Interno Héctor Fabio Gómez.</w:t>
            </w:r>
          </w:p>
          <w:p w:rsidR="00E8388F" w:rsidRPr="00E8388F" w:rsidRDefault="00E8388F" w:rsidP="00E8388F">
            <w:pPr>
              <w:jc w:val="both"/>
              <w:rPr>
                <w:rFonts w:ascii="Arial" w:eastAsia="Arial" w:hAnsi="Arial" w:cs="Arial"/>
              </w:rPr>
            </w:pPr>
            <w:r w:rsidRPr="00E8388F">
              <w:rPr>
                <w:rFonts w:ascii="Arial" w:eastAsia="Arial" w:hAnsi="Arial" w:cs="Arial"/>
              </w:rPr>
              <w:t>Controversia.</w:t>
            </w:r>
          </w:p>
          <w:p w:rsidR="00E8388F" w:rsidRPr="00E8388F" w:rsidRDefault="00E8388F" w:rsidP="00E8388F">
            <w:pPr>
              <w:jc w:val="both"/>
              <w:rPr>
                <w:rFonts w:ascii="Arial" w:eastAsia="Arial" w:hAnsi="Arial" w:cs="Arial"/>
              </w:rPr>
            </w:pPr>
            <w:r w:rsidRPr="00E8388F">
              <w:rPr>
                <w:rFonts w:ascii="Arial" w:eastAsia="Arial" w:hAnsi="Arial" w:cs="Arial"/>
              </w:rPr>
              <w:t>Desde la oficina de Control Interno se puede entregar un parte de tranquilidad con respecto al seguimiento realizado a los hallazgos mencionados, puesto que se hicieron: las reuniones respectivas, los seguimientos debidos y las verificaciones tanto físicas (a los expedientes) como en las plataformas que se utilizan para reportar la información, esto arrojó un resultado positivo con referencia a los controles establecidos, lo cual es corroborado por el resultado general de las auditorias.</w:t>
            </w:r>
          </w:p>
          <w:p w:rsidR="00E8388F" w:rsidRPr="00E8388F" w:rsidRDefault="00E8388F" w:rsidP="00E8388F">
            <w:pPr>
              <w:jc w:val="both"/>
              <w:rPr>
                <w:rFonts w:ascii="Arial" w:eastAsia="Arial" w:hAnsi="Arial" w:cs="Arial"/>
              </w:rPr>
            </w:pPr>
            <w:r w:rsidRPr="00E8388F">
              <w:rPr>
                <w:rFonts w:ascii="Arial" w:eastAsia="Arial" w:hAnsi="Arial" w:cs="Arial"/>
              </w:rPr>
              <w:t>Es importante mencionar que las conclusiones del informe de auditoría en las pruebas de recorrido con respecto a las acciones correctivas determinadas consideraron la efectividad con un porcentaje 91.90, de lo que se puede concluir que el proceso auditor no se vio impedido por falta de información.</w:t>
            </w:r>
          </w:p>
          <w:p w:rsidR="00E8388F" w:rsidRPr="00E8388F" w:rsidRDefault="00E8388F" w:rsidP="00E8388F">
            <w:pPr>
              <w:jc w:val="both"/>
              <w:rPr>
                <w:rFonts w:ascii="Arial" w:eastAsia="Arial" w:hAnsi="Arial" w:cs="Arial"/>
              </w:rPr>
            </w:pPr>
            <w:r w:rsidRPr="00E8388F">
              <w:rPr>
                <w:rFonts w:ascii="Arial" w:eastAsia="Arial" w:hAnsi="Arial" w:cs="Arial"/>
              </w:rPr>
              <w:t xml:space="preserve">En el acta No. 10 del Comité de Control Interno (la cual se adjunta), existe un título correspondiente a Seguimiento donde se pueden evidenciar las evaluaciones a los compromisos suscritos en el Plan de Mejoramiento.  La gran mayoría de los hallazgos corresponden al proceso Jurídico y Contratación y a la fecha los procedimientos han cambiado sustancialmente frente a los realizados en el año 2021 que fue el año donde se efectuaron los hallazgos mencionados por la auditoria, esto exige un trabajo más arduo desde las plataformas digitales, como son: </w:t>
            </w:r>
            <w:proofErr w:type="spellStart"/>
            <w:r w:rsidRPr="00E8388F">
              <w:rPr>
                <w:rFonts w:ascii="Arial" w:eastAsia="Arial" w:hAnsi="Arial" w:cs="Arial"/>
              </w:rPr>
              <w:t>secop</w:t>
            </w:r>
            <w:proofErr w:type="spellEnd"/>
            <w:r w:rsidRPr="00E8388F">
              <w:rPr>
                <w:rFonts w:ascii="Arial" w:eastAsia="Arial" w:hAnsi="Arial" w:cs="Arial"/>
              </w:rPr>
              <w:t xml:space="preserve"> II, SIA Contraloría, SIGEP II, etc., pero la tendencia es a disminuir mucho más los errores causados por las personas.</w:t>
            </w:r>
          </w:p>
          <w:p w:rsidR="00E8388F" w:rsidRDefault="00E8388F" w:rsidP="00E8388F">
            <w:pPr>
              <w:jc w:val="both"/>
              <w:rPr>
                <w:rFonts w:ascii="Arial" w:eastAsia="Arial" w:hAnsi="Arial" w:cs="Arial"/>
              </w:rPr>
            </w:pPr>
            <w:r w:rsidRPr="00E8388F">
              <w:rPr>
                <w:rFonts w:ascii="Arial" w:eastAsia="Arial" w:hAnsi="Arial" w:cs="Arial"/>
              </w:rPr>
              <w:t>Por lo anterior y de la manera más respetuosa se solicita no dar alcance a esta observación.</w:t>
            </w:r>
          </w:p>
          <w:p w:rsidR="00E8388F" w:rsidRDefault="00E8388F" w:rsidP="00B6321C">
            <w:pPr>
              <w:jc w:val="both"/>
              <w:rPr>
                <w:rFonts w:ascii="Arial" w:eastAsia="Arial" w:hAnsi="Arial" w:cs="Arial"/>
              </w:rPr>
            </w:pPr>
          </w:p>
          <w:p w:rsidR="00B6321C" w:rsidRDefault="00B6321C" w:rsidP="00B6321C">
            <w:pPr>
              <w:jc w:val="both"/>
              <w:rPr>
                <w:rFonts w:ascii="Arial" w:eastAsia="Arial" w:hAnsi="Arial" w:cs="Arial"/>
              </w:rPr>
            </w:pPr>
          </w:p>
          <w:p w:rsidR="00E8388F" w:rsidRDefault="00E8388F" w:rsidP="00B6321C">
            <w:pPr>
              <w:jc w:val="both"/>
              <w:rPr>
                <w:rFonts w:ascii="Arial" w:eastAsia="Arial" w:hAnsi="Arial" w:cs="Arial"/>
              </w:rPr>
            </w:pPr>
          </w:p>
          <w:p w:rsidR="00E8388F" w:rsidRDefault="00E8388F" w:rsidP="00B6321C">
            <w:pPr>
              <w:jc w:val="both"/>
              <w:rPr>
                <w:rFonts w:ascii="Arial" w:eastAsia="Arial" w:hAnsi="Arial" w:cs="Arial"/>
              </w:rPr>
            </w:pPr>
          </w:p>
          <w:p w:rsidR="00E8388F" w:rsidRDefault="00E8388F" w:rsidP="00B6321C">
            <w:pPr>
              <w:jc w:val="both"/>
              <w:rPr>
                <w:rFonts w:ascii="Arial" w:eastAsia="Arial" w:hAnsi="Arial" w:cs="Arial"/>
              </w:rPr>
            </w:pPr>
          </w:p>
          <w:p w:rsidR="00E8388F" w:rsidRDefault="00E8388F" w:rsidP="00B6321C">
            <w:pPr>
              <w:jc w:val="both"/>
              <w:rPr>
                <w:rFonts w:ascii="Arial" w:eastAsia="Arial" w:hAnsi="Arial" w:cs="Arial"/>
              </w:rPr>
            </w:pPr>
          </w:p>
          <w:p w:rsidR="00B6321C" w:rsidRPr="00B6321C" w:rsidRDefault="00B6321C" w:rsidP="00B6321C">
            <w:pPr>
              <w:jc w:val="both"/>
              <w:rPr>
                <w:rFonts w:ascii="Arial" w:eastAsia="Arial" w:hAnsi="Arial" w:cs="Arial"/>
              </w:rPr>
            </w:pPr>
          </w:p>
        </w:tc>
      </w:tr>
      <w:tr w:rsidR="000C3DA7">
        <w:trPr>
          <w:trHeight w:val="340"/>
        </w:trPr>
        <w:tc>
          <w:tcPr>
            <w:tcW w:w="9930" w:type="dxa"/>
            <w:gridSpan w:val="9"/>
            <w:shd w:val="clear" w:color="auto" w:fill="AEAAAA"/>
            <w:vAlign w:val="center"/>
          </w:tcPr>
          <w:p w:rsidR="000C3DA7" w:rsidRDefault="000C3DA7" w:rsidP="000C3DA7">
            <w:pPr>
              <w:jc w:val="center"/>
              <w:rPr>
                <w:rFonts w:ascii="Arial" w:eastAsia="Arial" w:hAnsi="Arial" w:cs="Arial"/>
                <w:b/>
                <w:sz w:val="24"/>
                <w:szCs w:val="24"/>
              </w:rPr>
            </w:pPr>
            <w:r>
              <w:rPr>
                <w:rFonts w:ascii="Arial" w:eastAsia="Arial" w:hAnsi="Arial" w:cs="Arial"/>
                <w:b/>
                <w:sz w:val="24"/>
                <w:szCs w:val="24"/>
              </w:rPr>
              <w:t>ACUERDOS Y COMPROMISOS</w:t>
            </w:r>
          </w:p>
        </w:tc>
      </w:tr>
      <w:tr w:rsidR="000C3DA7">
        <w:trPr>
          <w:trHeight w:val="348"/>
        </w:trPr>
        <w:tc>
          <w:tcPr>
            <w:tcW w:w="4673" w:type="dxa"/>
            <w:gridSpan w:val="4"/>
            <w:shd w:val="clear" w:color="auto" w:fill="D0CECE"/>
            <w:vAlign w:val="center"/>
          </w:tcPr>
          <w:p w:rsidR="000C3DA7" w:rsidRDefault="000C3DA7" w:rsidP="000C3DA7">
            <w:pPr>
              <w:jc w:val="center"/>
              <w:rPr>
                <w:rFonts w:ascii="Arial" w:eastAsia="Arial" w:hAnsi="Arial" w:cs="Arial"/>
                <w:b/>
              </w:rPr>
            </w:pPr>
            <w:r>
              <w:rPr>
                <w:rFonts w:ascii="Arial" w:eastAsia="Arial" w:hAnsi="Arial" w:cs="Arial"/>
                <w:b/>
              </w:rPr>
              <w:t>Actividad</w:t>
            </w:r>
          </w:p>
        </w:tc>
        <w:tc>
          <w:tcPr>
            <w:tcW w:w="3119" w:type="dxa"/>
            <w:gridSpan w:val="3"/>
            <w:shd w:val="clear" w:color="auto" w:fill="D0CECE"/>
            <w:vAlign w:val="center"/>
          </w:tcPr>
          <w:p w:rsidR="000C3DA7" w:rsidRDefault="000C3DA7" w:rsidP="000C3DA7">
            <w:pPr>
              <w:jc w:val="center"/>
              <w:rPr>
                <w:rFonts w:ascii="Arial" w:eastAsia="Arial" w:hAnsi="Arial" w:cs="Arial"/>
                <w:b/>
                <w:sz w:val="24"/>
                <w:szCs w:val="24"/>
              </w:rPr>
            </w:pPr>
            <w:r>
              <w:rPr>
                <w:rFonts w:ascii="Arial" w:eastAsia="Arial" w:hAnsi="Arial" w:cs="Arial"/>
                <w:b/>
                <w:sz w:val="24"/>
                <w:szCs w:val="24"/>
              </w:rPr>
              <w:t>Responsable</w:t>
            </w:r>
          </w:p>
        </w:tc>
        <w:tc>
          <w:tcPr>
            <w:tcW w:w="2138" w:type="dxa"/>
            <w:gridSpan w:val="2"/>
            <w:shd w:val="clear" w:color="auto" w:fill="D0CECE"/>
            <w:vAlign w:val="center"/>
          </w:tcPr>
          <w:p w:rsidR="000C3DA7" w:rsidRDefault="000C3DA7" w:rsidP="000C3DA7">
            <w:pPr>
              <w:jc w:val="center"/>
              <w:rPr>
                <w:rFonts w:ascii="Arial" w:eastAsia="Arial" w:hAnsi="Arial" w:cs="Arial"/>
                <w:b/>
                <w:sz w:val="24"/>
                <w:szCs w:val="24"/>
              </w:rPr>
            </w:pPr>
            <w:r>
              <w:rPr>
                <w:rFonts w:ascii="Arial" w:eastAsia="Arial" w:hAnsi="Arial" w:cs="Arial"/>
                <w:b/>
                <w:sz w:val="24"/>
                <w:szCs w:val="24"/>
              </w:rPr>
              <w:t>Fecha</w:t>
            </w:r>
          </w:p>
        </w:tc>
      </w:tr>
      <w:tr w:rsidR="000C3DA7">
        <w:trPr>
          <w:trHeight w:val="654"/>
        </w:trPr>
        <w:tc>
          <w:tcPr>
            <w:tcW w:w="4673" w:type="dxa"/>
            <w:gridSpan w:val="4"/>
            <w:shd w:val="clear" w:color="auto" w:fill="FFFFFF"/>
            <w:vAlign w:val="center"/>
          </w:tcPr>
          <w:p w:rsidR="000C3DA7" w:rsidRPr="00D60101" w:rsidRDefault="00B6321C" w:rsidP="00E8388F">
            <w:pPr>
              <w:pStyle w:val="Prrafodelista"/>
              <w:numPr>
                <w:ilvl w:val="0"/>
                <w:numId w:val="1"/>
              </w:numPr>
              <w:jc w:val="both"/>
              <w:rPr>
                <w:rFonts w:ascii="Arial" w:eastAsia="Arial" w:hAnsi="Arial" w:cs="Arial"/>
              </w:rPr>
            </w:pPr>
            <w:r>
              <w:rPr>
                <w:rFonts w:ascii="Arial" w:eastAsia="Arial" w:hAnsi="Arial" w:cs="Arial"/>
              </w:rPr>
              <w:t>E</w:t>
            </w:r>
            <w:r w:rsidR="00E8388F">
              <w:rPr>
                <w:rFonts w:ascii="Arial" w:eastAsia="Arial" w:hAnsi="Arial" w:cs="Arial"/>
              </w:rPr>
              <w:t>nviar a contraloría el informe de controversia</w:t>
            </w:r>
            <w:r>
              <w:rPr>
                <w:rFonts w:ascii="Arial" w:eastAsia="Arial" w:hAnsi="Arial" w:cs="Arial"/>
              </w:rPr>
              <w:t>.</w:t>
            </w:r>
          </w:p>
        </w:tc>
        <w:tc>
          <w:tcPr>
            <w:tcW w:w="3119" w:type="dxa"/>
            <w:gridSpan w:val="3"/>
            <w:shd w:val="clear" w:color="auto" w:fill="FFFFFF"/>
            <w:vAlign w:val="center"/>
          </w:tcPr>
          <w:p w:rsidR="000C3DA7" w:rsidRDefault="00E8388F" w:rsidP="00D60101">
            <w:pPr>
              <w:jc w:val="both"/>
              <w:rPr>
                <w:rFonts w:ascii="Arial" w:eastAsia="Arial" w:hAnsi="Arial" w:cs="Arial"/>
              </w:rPr>
            </w:pPr>
            <w:r>
              <w:rPr>
                <w:rFonts w:ascii="Arial" w:eastAsia="Arial" w:hAnsi="Arial" w:cs="Arial"/>
              </w:rPr>
              <w:t>Asesor de Control Interno.</w:t>
            </w:r>
          </w:p>
        </w:tc>
        <w:tc>
          <w:tcPr>
            <w:tcW w:w="2138" w:type="dxa"/>
            <w:gridSpan w:val="2"/>
            <w:shd w:val="clear" w:color="auto" w:fill="FFFFFF"/>
            <w:vAlign w:val="center"/>
          </w:tcPr>
          <w:p w:rsidR="000C3DA7" w:rsidRDefault="00E8388F" w:rsidP="00B6321C">
            <w:pPr>
              <w:jc w:val="both"/>
              <w:rPr>
                <w:rFonts w:ascii="Arial" w:eastAsia="Arial" w:hAnsi="Arial" w:cs="Arial"/>
              </w:rPr>
            </w:pPr>
            <w:r>
              <w:rPr>
                <w:rFonts w:ascii="Arial" w:eastAsia="Arial" w:hAnsi="Arial" w:cs="Arial"/>
              </w:rPr>
              <w:t>A la espera del informe final.</w:t>
            </w:r>
          </w:p>
        </w:tc>
      </w:tr>
      <w:tr w:rsidR="000C3DA7">
        <w:trPr>
          <w:trHeight w:val="340"/>
        </w:trPr>
        <w:tc>
          <w:tcPr>
            <w:tcW w:w="9930" w:type="dxa"/>
            <w:gridSpan w:val="9"/>
            <w:shd w:val="clear" w:color="auto" w:fill="AEAAAA"/>
            <w:vAlign w:val="center"/>
          </w:tcPr>
          <w:p w:rsidR="000C3DA7" w:rsidRDefault="000C3DA7" w:rsidP="000C3DA7">
            <w:pPr>
              <w:jc w:val="center"/>
              <w:rPr>
                <w:rFonts w:ascii="Arial" w:eastAsia="Arial" w:hAnsi="Arial" w:cs="Arial"/>
                <w:b/>
              </w:rPr>
            </w:pPr>
            <w:r>
              <w:rPr>
                <w:rFonts w:ascii="Arial" w:eastAsia="Arial" w:hAnsi="Arial" w:cs="Arial"/>
                <w:b/>
                <w:sz w:val="24"/>
                <w:szCs w:val="24"/>
              </w:rPr>
              <w:t>PRÓXIMA REUNIÓN</w:t>
            </w:r>
          </w:p>
        </w:tc>
      </w:tr>
      <w:tr w:rsidR="000C3DA7">
        <w:trPr>
          <w:trHeight w:val="340"/>
        </w:trPr>
        <w:tc>
          <w:tcPr>
            <w:tcW w:w="9930" w:type="dxa"/>
            <w:gridSpan w:val="9"/>
            <w:shd w:val="clear" w:color="auto" w:fill="FFFFFF"/>
            <w:vAlign w:val="center"/>
          </w:tcPr>
          <w:p w:rsidR="000C3DA7" w:rsidRPr="00B6321C" w:rsidRDefault="00E8388F" w:rsidP="000C3DA7">
            <w:pPr>
              <w:rPr>
                <w:rFonts w:ascii="Arial" w:eastAsia="Arial" w:hAnsi="Arial" w:cs="Arial"/>
              </w:rPr>
            </w:pPr>
            <w:r>
              <w:rPr>
                <w:rFonts w:ascii="Arial" w:eastAsia="Arial" w:hAnsi="Arial" w:cs="Arial"/>
              </w:rPr>
              <w:t>A la espera del informe final.</w:t>
            </w:r>
          </w:p>
        </w:tc>
      </w:tr>
    </w:tbl>
    <w:p w:rsidR="006E1C50" w:rsidRDefault="006E1C50">
      <w:pPr>
        <w:spacing w:after="0" w:line="240" w:lineRule="auto"/>
        <w:rPr>
          <w:sz w:val="6"/>
          <w:szCs w:val="6"/>
        </w:rPr>
      </w:pPr>
    </w:p>
    <w:tbl>
      <w:tblPr>
        <w:tblStyle w:val="2"/>
        <w:tblpPr w:leftFromText="141" w:rightFromText="141" w:vertAnchor="text" w:tblpX="7494" w:tblpY="63"/>
        <w:tblW w:w="24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709"/>
        <w:gridCol w:w="1003"/>
      </w:tblGrid>
      <w:tr w:rsidR="006E1C50">
        <w:trPr>
          <w:trHeight w:val="423"/>
        </w:trPr>
        <w:tc>
          <w:tcPr>
            <w:tcW w:w="704" w:type="dxa"/>
            <w:vAlign w:val="center"/>
          </w:tcPr>
          <w:p w:rsidR="006E1C50" w:rsidRDefault="00E8388F">
            <w:pPr>
              <w:jc w:val="center"/>
              <w:rPr>
                <w:rFonts w:ascii="Arial" w:eastAsia="Arial" w:hAnsi="Arial" w:cs="Arial"/>
                <w:sz w:val="24"/>
                <w:szCs w:val="24"/>
              </w:rPr>
            </w:pPr>
            <w:r>
              <w:rPr>
                <w:rFonts w:ascii="Arial" w:eastAsia="Arial" w:hAnsi="Arial" w:cs="Arial"/>
                <w:sz w:val="24"/>
                <w:szCs w:val="24"/>
              </w:rPr>
              <w:t>13</w:t>
            </w:r>
            <w:bookmarkStart w:id="0" w:name="_GoBack"/>
            <w:bookmarkEnd w:id="0"/>
          </w:p>
        </w:tc>
        <w:tc>
          <w:tcPr>
            <w:tcW w:w="709" w:type="dxa"/>
            <w:vAlign w:val="center"/>
          </w:tcPr>
          <w:p w:rsidR="006E1C50" w:rsidRDefault="00D60101" w:rsidP="00B6321C">
            <w:pPr>
              <w:jc w:val="center"/>
              <w:rPr>
                <w:rFonts w:ascii="Arial" w:eastAsia="Arial" w:hAnsi="Arial" w:cs="Arial"/>
                <w:sz w:val="24"/>
                <w:szCs w:val="24"/>
              </w:rPr>
            </w:pPr>
            <w:r>
              <w:rPr>
                <w:rFonts w:ascii="Arial" w:eastAsia="Arial" w:hAnsi="Arial" w:cs="Arial"/>
                <w:sz w:val="24"/>
                <w:szCs w:val="24"/>
              </w:rPr>
              <w:t>0</w:t>
            </w:r>
            <w:r w:rsidR="00B6321C">
              <w:rPr>
                <w:rFonts w:ascii="Arial" w:eastAsia="Arial" w:hAnsi="Arial" w:cs="Arial"/>
                <w:sz w:val="24"/>
                <w:szCs w:val="24"/>
              </w:rPr>
              <w:t>6</w:t>
            </w:r>
          </w:p>
        </w:tc>
        <w:tc>
          <w:tcPr>
            <w:tcW w:w="1003" w:type="dxa"/>
            <w:vAlign w:val="center"/>
          </w:tcPr>
          <w:p w:rsidR="006E1C50" w:rsidRDefault="00D60101">
            <w:pPr>
              <w:jc w:val="center"/>
              <w:rPr>
                <w:rFonts w:ascii="Arial" w:eastAsia="Arial" w:hAnsi="Arial" w:cs="Arial"/>
                <w:sz w:val="24"/>
                <w:szCs w:val="24"/>
              </w:rPr>
            </w:pPr>
            <w:r>
              <w:rPr>
                <w:rFonts w:ascii="Arial" w:eastAsia="Arial" w:hAnsi="Arial" w:cs="Arial"/>
                <w:sz w:val="24"/>
                <w:szCs w:val="24"/>
              </w:rPr>
              <w:t>2024</w:t>
            </w:r>
          </w:p>
        </w:tc>
      </w:tr>
      <w:tr w:rsidR="006E1C50">
        <w:trPr>
          <w:trHeight w:val="412"/>
        </w:trPr>
        <w:tc>
          <w:tcPr>
            <w:tcW w:w="704" w:type="dxa"/>
            <w:shd w:val="clear" w:color="auto" w:fill="D0CECE"/>
            <w:vAlign w:val="center"/>
          </w:tcPr>
          <w:p w:rsidR="006E1C50" w:rsidRDefault="00866F4D">
            <w:pPr>
              <w:jc w:val="center"/>
              <w:rPr>
                <w:rFonts w:ascii="Arial" w:eastAsia="Arial" w:hAnsi="Arial" w:cs="Arial"/>
                <w:sz w:val="24"/>
                <w:szCs w:val="24"/>
              </w:rPr>
            </w:pPr>
            <w:r>
              <w:rPr>
                <w:rFonts w:ascii="Arial" w:eastAsia="Arial" w:hAnsi="Arial" w:cs="Arial"/>
                <w:sz w:val="24"/>
                <w:szCs w:val="24"/>
              </w:rPr>
              <w:t>DD</w:t>
            </w:r>
          </w:p>
        </w:tc>
        <w:tc>
          <w:tcPr>
            <w:tcW w:w="709" w:type="dxa"/>
            <w:shd w:val="clear" w:color="auto" w:fill="D0CECE"/>
            <w:vAlign w:val="center"/>
          </w:tcPr>
          <w:p w:rsidR="006E1C50" w:rsidRDefault="00866F4D">
            <w:pPr>
              <w:jc w:val="center"/>
              <w:rPr>
                <w:rFonts w:ascii="Arial" w:eastAsia="Arial" w:hAnsi="Arial" w:cs="Arial"/>
                <w:sz w:val="24"/>
                <w:szCs w:val="24"/>
              </w:rPr>
            </w:pPr>
            <w:r>
              <w:rPr>
                <w:rFonts w:ascii="Arial" w:eastAsia="Arial" w:hAnsi="Arial" w:cs="Arial"/>
                <w:sz w:val="24"/>
                <w:szCs w:val="24"/>
              </w:rPr>
              <w:t>MM</w:t>
            </w:r>
          </w:p>
        </w:tc>
        <w:tc>
          <w:tcPr>
            <w:tcW w:w="1003" w:type="dxa"/>
            <w:shd w:val="clear" w:color="auto" w:fill="D0CECE"/>
            <w:vAlign w:val="center"/>
          </w:tcPr>
          <w:p w:rsidR="006E1C50" w:rsidRDefault="00866F4D">
            <w:pPr>
              <w:jc w:val="center"/>
              <w:rPr>
                <w:rFonts w:ascii="Arial" w:eastAsia="Arial" w:hAnsi="Arial" w:cs="Arial"/>
                <w:sz w:val="24"/>
                <w:szCs w:val="24"/>
              </w:rPr>
            </w:pPr>
            <w:r>
              <w:rPr>
                <w:rFonts w:ascii="Arial" w:eastAsia="Arial" w:hAnsi="Arial" w:cs="Arial"/>
                <w:sz w:val="24"/>
                <w:szCs w:val="24"/>
              </w:rPr>
              <w:t>AAAA</w:t>
            </w:r>
          </w:p>
        </w:tc>
      </w:tr>
    </w:tbl>
    <w:p w:rsidR="006E1C50" w:rsidRDefault="00866F4D">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Anexos:</w:t>
      </w:r>
    </w:p>
    <w:p w:rsidR="006E1C50" w:rsidRDefault="00866F4D">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Formato de control de asistencia interno GO-GH-05, con fecha: </w:t>
      </w:r>
    </w:p>
    <w:p w:rsidR="006E1C50" w:rsidRDefault="006E1C50">
      <w:pPr>
        <w:pBdr>
          <w:top w:val="nil"/>
          <w:left w:val="nil"/>
          <w:bottom w:val="nil"/>
          <w:right w:val="nil"/>
          <w:between w:val="nil"/>
        </w:pBdr>
        <w:spacing w:after="0" w:line="240" w:lineRule="auto"/>
        <w:rPr>
          <w:rFonts w:ascii="Arial" w:eastAsia="Arial" w:hAnsi="Arial" w:cs="Arial"/>
          <w:color w:val="000000"/>
          <w:sz w:val="24"/>
          <w:szCs w:val="24"/>
        </w:rPr>
      </w:pPr>
    </w:p>
    <w:p w:rsidR="00D60101" w:rsidRDefault="00D60101">
      <w:pPr>
        <w:pBdr>
          <w:top w:val="nil"/>
          <w:left w:val="nil"/>
          <w:bottom w:val="nil"/>
          <w:right w:val="nil"/>
          <w:between w:val="nil"/>
        </w:pBdr>
        <w:spacing w:after="0" w:line="240" w:lineRule="auto"/>
        <w:rPr>
          <w:rFonts w:ascii="Arial" w:eastAsia="Arial" w:hAnsi="Arial" w:cs="Arial"/>
          <w:color w:val="000000"/>
          <w:sz w:val="24"/>
          <w:szCs w:val="24"/>
        </w:rPr>
      </w:pPr>
    </w:p>
    <w:p w:rsidR="00F229BF" w:rsidRDefault="00F229BF">
      <w:pPr>
        <w:pBdr>
          <w:top w:val="nil"/>
          <w:left w:val="nil"/>
          <w:bottom w:val="nil"/>
          <w:right w:val="nil"/>
          <w:between w:val="nil"/>
        </w:pBdr>
        <w:spacing w:after="0" w:line="240" w:lineRule="auto"/>
        <w:rPr>
          <w:rFonts w:ascii="Arial" w:eastAsia="Arial" w:hAnsi="Arial" w:cs="Arial"/>
          <w:color w:val="000000"/>
          <w:sz w:val="24"/>
          <w:szCs w:val="24"/>
        </w:rPr>
      </w:pPr>
    </w:p>
    <w:p w:rsidR="00D60101" w:rsidRDefault="00D60101">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b/>
        <w:t xml:space="preserve">                                                </w:t>
      </w:r>
    </w:p>
    <w:p w:rsidR="006E1C50" w:rsidRDefault="00866F4D">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________________________</w:t>
      </w:r>
      <w:r w:rsidR="00D60101">
        <w:rPr>
          <w:rFonts w:ascii="Arial" w:eastAsia="Arial" w:hAnsi="Arial" w:cs="Arial"/>
          <w:color w:val="000000"/>
          <w:sz w:val="24"/>
          <w:szCs w:val="24"/>
        </w:rPr>
        <w:t xml:space="preserve">           </w:t>
      </w:r>
    </w:p>
    <w:p w:rsidR="00D60101" w:rsidRDefault="00866F4D" w:rsidP="00D60101">
      <w:pPr>
        <w:pBdr>
          <w:top w:val="nil"/>
          <w:left w:val="nil"/>
          <w:bottom w:val="nil"/>
          <w:right w:val="nil"/>
          <w:between w:val="nil"/>
        </w:pBdr>
        <w:tabs>
          <w:tab w:val="left" w:pos="2715"/>
        </w:tabs>
        <w:spacing w:after="0" w:line="240" w:lineRule="auto"/>
        <w:rPr>
          <w:rFonts w:ascii="Arial" w:eastAsia="Arial" w:hAnsi="Arial" w:cs="Arial"/>
          <w:color w:val="000000"/>
          <w:sz w:val="24"/>
          <w:szCs w:val="24"/>
        </w:rPr>
      </w:pPr>
      <w:r>
        <w:rPr>
          <w:rFonts w:ascii="Arial" w:eastAsia="Arial" w:hAnsi="Arial" w:cs="Arial"/>
          <w:b/>
          <w:color w:val="000000"/>
          <w:sz w:val="24"/>
          <w:szCs w:val="24"/>
        </w:rPr>
        <w:t>FIRMA</w:t>
      </w:r>
      <w:r>
        <w:rPr>
          <w:rFonts w:ascii="Arial" w:eastAsia="Arial" w:hAnsi="Arial" w:cs="Arial"/>
          <w:color w:val="000000"/>
          <w:sz w:val="24"/>
          <w:szCs w:val="24"/>
        </w:rPr>
        <w:t xml:space="preserve"> </w:t>
      </w:r>
      <w:r w:rsidR="00D60101">
        <w:rPr>
          <w:rFonts w:ascii="Arial" w:eastAsia="Arial" w:hAnsi="Arial" w:cs="Arial"/>
          <w:color w:val="000000"/>
          <w:sz w:val="24"/>
          <w:szCs w:val="24"/>
        </w:rPr>
        <w:tab/>
      </w:r>
    </w:p>
    <w:p w:rsidR="006E1C50" w:rsidRDefault="00866F4D">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Nombre:</w:t>
      </w:r>
      <w:r w:rsidR="00D60101">
        <w:rPr>
          <w:rFonts w:ascii="Arial" w:eastAsia="Arial" w:hAnsi="Arial" w:cs="Arial"/>
          <w:b/>
          <w:color w:val="000000"/>
          <w:sz w:val="24"/>
          <w:szCs w:val="24"/>
        </w:rPr>
        <w:t xml:space="preserve"> HECTOR FABIO GOMEZ</w:t>
      </w:r>
    </w:p>
    <w:p w:rsidR="006E1C50" w:rsidRDefault="00866F4D">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Cargo:</w:t>
      </w:r>
      <w:r w:rsidR="00D60101">
        <w:rPr>
          <w:rFonts w:ascii="Arial" w:eastAsia="Arial" w:hAnsi="Arial" w:cs="Arial"/>
          <w:b/>
          <w:color w:val="000000"/>
          <w:sz w:val="24"/>
          <w:szCs w:val="24"/>
        </w:rPr>
        <w:t xml:space="preserve"> ASESOR DE CONTROL INTERNO</w:t>
      </w:r>
    </w:p>
    <w:sectPr w:rsidR="006E1C50" w:rsidSect="00D60101">
      <w:headerReference w:type="default" r:id="rId8"/>
      <w:footerReference w:type="default" r:id="rId9"/>
      <w:pgSz w:w="12240" w:h="20160" w:code="5"/>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823" w:rsidRDefault="00866F4D">
      <w:pPr>
        <w:spacing w:after="0" w:line="240" w:lineRule="auto"/>
      </w:pPr>
      <w:r>
        <w:separator/>
      </w:r>
    </w:p>
  </w:endnote>
  <w:endnote w:type="continuationSeparator" w:id="0">
    <w:p w:rsidR="00866823" w:rsidRDefault="0086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C50" w:rsidRDefault="00866F4D">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No se deben realizar modificaciones al presente formato. </w:t>
    </w:r>
  </w:p>
  <w:p w:rsidR="006E1C50" w:rsidRDefault="00866F4D">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Sistema de gestión de calidad IMCY.</w:t>
    </w:r>
  </w:p>
  <w:p w:rsidR="006E1C50" w:rsidRDefault="006E1C5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823" w:rsidRDefault="00866F4D">
      <w:pPr>
        <w:spacing w:after="0" w:line="240" w:lineRule="auto"/>
      </w:pPr>
      <w:r>
        <w:separator/>
      </w:r>
    </w:p>
  </w:footnote>
  <w:footnote w:type="continuationSeparator" w:id="0">
    <w:p w:rsidR="00866823" w:rsidRDefault="00866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C50" w:rsidRDefault="006E1C50">
    <w:pPr>
      <w:widowControl w:val="0"/>
      <w:pBdr>
        <w:top w:val="nil"/>
        <w:left w:val="nil"/>
        <w:bottom w:val="nil"/>
        <w:right w:val="nil"/>
        <w:between w:val="nil"/>
      </w:pBdr>
      <w:spacing w:after="0" w:line="276" w:lineRule="auto"/>
      <w:rPr>
        <w:rFonts w:ascii="Arial" w:eastAsia="Arial" w:hAnsi="Arial" w:cs="Arial"/>
        <w:b/>
        <w:color w:val="000000"/>
        <w:sz w:val="24"/>
        <w:szCs w:val="24"/>
      </w:rPr>
    </w:pPr>
  </w:p>
  <w:tbl>
    <w:tblPr>
      <w:tblStyle w:val="1"/>
      <w:tblpPr w:leftFromText="141" w:rightFromText="141" w:vertAnchor="text"/>
      <w:tblW w:w="9889"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526"/>
      <w:gridCol w:w="6237"/>
      <w:gridCol w:w="2126"/>
    </w:tblGrid>
    <w:tr w:rsidR="006E1C50">
      <w:trPr>
        <w:trHeight w:val="401"/>
      </w:trPr>
      <w:tc>
        <w:tcPr>
          <w:tcW w:w="1526" w:type="dxa"/>
          <w:vMerge w:val="restart"/>
          <w:tcBorders>
            <w:top w:val="single" w:sz="12" w:space="0" w:color="000000"/>
            <w:left w:val="single" w:sz="12" w:space="0" w:color="000000"/>
            <w:bottom w:val="single" w:sz="12" w:space="0" w:color="000000"/>
            <w:right w:val="single" w:sz="12" w:space="0" w:color="000000"/>
          </w:tcBorders>
        </w:tcPr>
        <w:p w:rsidR="006E1C50" w:rsidRDefault="00866F4D">
          <w:pPr>
            <w:tabs>
              <w:tab w:val="left" w:pos="7275"/>
            </w:tabs>
            <w:rPr>
              <w:sz w:val="20"/>
              <w:szCs w:val="20"/>
            </w:rPr>
          </w:pPr>
          <w:r>
            <w:rPr>
              <w:noProof/>
            </w:rPr>
            <w:drawing>
              <wp:anchor distT="0" distB="0" distL="0" distR="0" simplePos="0" relativeHeight="251658240" behindDoc="1" locked="0" layoutInCell="1" hidden="0" allowOverlap="1">
                <wp:simplePos x="0" y="0"/>
                <wp:positionH relativeFrom="column">
                  <wp:posOffset>49720</wp:posOffset>
                </wp:positionH>
                <wp:positionV relativeFrom="paragraph">
                  <wp:posOffset>27305</wp:posOffset>
                </wp:positionV>
                <wp:extent cx="670369" cy="7920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0369" cy="792000"/>
                        </a:xfrm>
                        <a:prstGeom prst="rect">
                          <a:avLst/>
                        </a:prstGeom>
                        <a:ln/>
                      </pic:spPr>
                    </pic:pic>
                  </a:graphicData>
                </a:graphic>
              </wp:anchor>
            </w:drawing>
          </w:r>
        </w:p>
      </w:tc>
      <w:tc>
        <w:tcPr>
          <w:tcW w:w="6237" w:type="dxa"/>
          <w:vMerge w:val="restart"/>
          <w:tcBorders>
            <w:top w:val="single" w:sz="12" w:space="0" w:color="000000"/>
            <w:left w:val="single" w:sz="12" w:space="0" w:color="000000"/>
            <w:bottom w:val="single" w:sz="12" w:space="0" w:color="000000"/>
            <w:right w:val="single" w:sz="12" w:space="0" w:color="000000"/>
          </w:tcBorders>
          <w:vAlign w:val="center"/>
        </w:tcPr>
        <w:p w:rsidR="006E1C50" w:rsidRDefault="00866F4D">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FORMATO ACTAS</w:t>
          </w:r>
        </w:p>
        <w:p w:rsidR="006E1C50" w:rsidRDefault="00866F4D">
          <w:pPr>
            <w:pBdr>
              <w:top w:val="nil"/>
              <w:left w:val="nil"/>
              <w:bottom w:val="nil"/>
              <w:right w:val="nil"/>
              <w:between w:val="nil"/>
            </w:pBdr>
            <w:spacing w:after="0" w:line="240" w:lineRule="auto"/>
            <w:jc w:val="center"/>
            <w:rPr>
              <w:color w:val="000000"/>
              <w:sz w:val="20"/>
              <w:szCs w:val="20"/>
            </w:rPr>
          </w:pPr>
          <w:r>
            <w:rPr>
              <w:rFonts w:ascii="Arial" w:eastAsia="Arial" w:hAnsi="Arial" w:cs="Arial"/>
              <w:b/>
              <w:color w:val="000000"/>
              <w:sz w:val="24"/>
              <w:szCs w:val="24"/>
            </w:rPr>
            <w:t>FO-MI-01</w:t>
          </w:r>
        </w:p>
      </w:tc>
      <w:tc>
        <w:tcPr>
          <w:tcW w:w="2126" w:type="dxa"/>
          <w:tcBorders>
            <w:top w:val="single" w:sz="12" w:space="0" w:color="000000"/>
            <w:left w:val="single" w:sz="12" w:space="0" w:color="000000"/>
            <w:bottom w:val="single" w:sz="12" w:space="0" w:color="000000"/>
            <w:right w:val="single" w:sz="12" w:space="0" w:color="000000"/>
          </w:tcBorders>
          <w:vAlign w:val="center"/>
        </w:tcPr>
        <w:p w:rsidR="006E1C50" w:rsidRDefault="00866F4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Versión: 02</w:t>
          </w:r>
        </w:p>
      </w:tc>
    </w:tr>
    <w:tr w:rsidR="006E1C50">
      <w:trPr>
        <w:trHeight w:val="392"/>
      </w:trPr>
      <w:tc>
        <w:tcPr>
          <w:tcW w:w="1526" w:type="dxa"/>
          <w:vMerge/>
          <w:tcBorders>
            <w:top w:val="single" w:sz="12" w:space="0" w:color="000000"/>
            <w:left w:val="single" w:sz="12" w:space="0" w:color="000000"/>
            <w:bottom w:val="single" w:sz="12" w:space="0" w:color="000000"/>
            <w:right w:val="single" w:sz="12" w:space="0" w:color="000000"/>
          </w:tcBorders>
        </w:tcPr>
        <w:p w:rsidR="006E1C50" w:rsidRDefault="006E1C50">
          <w:pPr>
            <w:widowControl w:val="0"/>
            <w:pBdr>
              <w:top w:val="nil"/>
              <w:left w:val="nil"/>
              <w:bottom w:val="nil"/>
              <w:right w:val="nil"/>
              <w:between w:val="nil"/>
            </w:pBdr>
            <w:spacing w:after="0" w:line="276" w:lineRule="auto"/>
            <w:rPr>
              <w:rFonts w:ascii="Arial" w:eastAsia="Arial" w:hAnsi="Arial" w:cs="Arial"/>
              <w:color w:val="000000"/>
            </w:rPr>
          </w:pPr>
        </w:p>
      </w:tc>
      <w:tc>
        <w:tcPr>
          <w:tcW w:w="6237" w:type="dxa"/>
          <w:vMerge/>
          <w:tcBorders>
            <w:top w:val="single" w:sz="12" w:space="0" w:color="000000"/>
            <w:left w:val="single" w:sz="12" w:space="0" w:color="000000"/>
            <w:bottom w:val="single" w:sz="12" w:space="0" w:color="000000"/>
            <w:right w:val="single" w:sz="12" w:space="0" w:color="000000"/>
          </w:tcBorders>
          <w:vAlign w:val="center"/>
        </w:tcPr>
        <w:p w:rsidR="006E1C50" w:rsidRDefault="006E1C50">
          <w:pPr>
            <w:widowControl w:val="0"/>
            <w:pBdr>
              <w:top w:val="nil"/>
              <w:left w:val="nil"/>
              <w:bottom w:val="nil"/>
              <w:right w:val="nil"/>
              <w:between w:val="nil"/>
            </w:pBdr>
            <w:spacing w:after="0" w:line="276" w:lineRule="auto"/>
            <w:rPr>
              <w:rFonts w:ascii="Arial" w:eastAsia="Arial" w:hAnsi="Arial" w:cs="Arial"/>
              <w:color w:val="000000"/>
            </w:rPr>
          </w:pPr>
        </w:p>
      </w:tc>
      <w:tc>
        <w:tcPr>
          <w:tcW w:w="2126" w:type="dxa"/>
          <w:tcBorders>
            <w:top w:val="single" w:sz="12" w:space="0" w:color="000000"/>
            <w:left w:val="single" w:sz="12" w:space="0" w:color="000000"/>
            <w:bottom w:val="single" w:sz="12" w:space="0" w:color="000000"/>
            <w:right w:val="single" w:sz="12" w:space="0" w:color="000000"/>
          </w:tcBorders>
          <w:vAlign w:val="center"/>
        </w:tcPr>
        <w:p w:rsidR="006E1C50" w:rsidRDefault="00866F4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Fecha: 22/04/2024</w:t>
          </w:r>
        </w:p>
      </w:tc>
    </w:tr>
    <w:tr w:rsidR="006E1C50">
      <w:trPr>
        <w:trHeight w:val="498"/>
      </w:trPr>
      <w:tc>
        <w:tcPr>
          <w:tcW w:w="1526" w:type="dxa"/>
          <w:vMerge/>
          <w:tcBorders>
            <w:top w:val="single" w:sz="12" w:space="0" w:color="000000"/>
            <w:left w:val="single" w:sz="12" w:space="0" w:color="000000"/>
            <w:bottom w:val="single" w:sz="12" w:space="0" w:color="000000"/>
            <w:right w:val="single" w:sz="12" w:space="0" w:color="000000"/>
          </w:tcBorders>
        </w:tcPr>
        <w:p w:rsidR="006E1C50" w:rsidRDefault="006E1C50">
          <w:pPr>
            <w:widowControl w:val="0"/>
            <w:pBdr>
              <w:top w:val="nil"/>
              <w:left w:val="nil"/>
              <w:bottom w:val="nil"/>
              <w:right w:val="nil"/>
              <w:between w:val="nil"/>
            </w:pBdr>
            <w:spacing w:after="0" w:line="276" w:lineRule="auto"/>
            <w:rPr>
              <w:rFonts w:ascii="Arial" w:eastAsia="Arial" w:hAnsi="Arial" w:cs="Arial"/>
              <w:color w:val="000000"/>
            </w:rPr>
          </w:pPr>
        </w:p>
      </w:tc>
      <w:tc>
        <w:tcPr>
          <w:tcW w:w="6237" w:type="dxa"/>
          <w:vMerge/>
          <w:tcBorders>
            <w:top w:val="single" w:sz="12" w:space="0" w:color="000000"/>
            <w:left w:val="single" w:sz="12" w:space="0" w:color="000000"/>
            <w:bottom w:val="single" w:sz="12" w:space="0" w:color="000000"/>
            <w:right w:val="single" w:sz="12" w:space="0" w:color="000000"/>
          </w:tcBorders>
          <w:vAlign w:val="center"/>
        </w:tcPr>
        <w:p w:rsidR="006E1C50" w:rsidRDefault="006E1C50">
          <w:pPr>
            <w:widowControl w:val="0"/>
            <w:pBdr>
              <w:top w:val="nil"/>
              <w:left w:val="nil"/>
              <w:bottom w:val="nil"/>
              <w:right w:val="nil"/>
              <w:between w:val="nil"/>
            </w:pBdr>
            <w:spacing w:after="0" w:line="276" w:lineRule="auto"/>
            <w:rPr>
              <w:rFonts w:ascii="Arial" w:eastAsia="Arial" w:hAnsi="Arial" w:cs="Arial"/>
              <w:color w:val="000000"/>
            </w:rPr>
          </w:pPr>
        </w:p>
      </w:tc>
      <w:tc>
        <w:tcPr>
          <w:tcW w:w="2126" w:type="dxa"/>
          <w:tcBorders>
            <w:top w:val="single" w:sz="12" w:space="0" w:color="000000"/>
            <w:left w:val="single" w:sz="12" w:space="0" w:color="000000"/>
            <w:bottom w:val="single" w:sz="12" w:space="0" w:color="000000"/>
            <w:right w:val="single" w:sz="12" w:space="0" w:color="000000"/>
          </w:tcBorders>
          <w:vAlign w:val="center"/>
        </w:tcPr>
        <w:p w:rsidR="006E1C50" w:rsidRDefault="00866F4D">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Página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E8388F">
            <w:rPr>
              <w:rFonts w:ascii="Arial" w:eastAsia="Arial" w:hAnsi="Arial" w:cs="Arial"/>
              <w:noProof/>
              <w:color w:val="000000"/>
            </w:rPr>
            <w:t>4</w:t>
          </w:r>
          <w:r>
            <w:rPr>
              <w:rFonts w:ascii="Arial" w:eastAsia="Arial" w:hAnsi="Arial" w:cs="Arial"/>
              <w:color w:val="000000"/>
            </w:rPr>
            <w:fldChar w:fldCharType="end"/>
          </w:r>
          <w:r>
            <w:rPr>
              <w:rFonts w:ascii="Arial" w:eastAsia="Arial" w:hAnsi="Arial" w:cs="Arial"/>
              <w:color w:val="000000"/>
            </w:rPr>
            <w:t xml:space="preserve"> de </w:t>
          </w:r>
          <w:r>
            <w:rPr>
              <w:rFonts w:ascii="Arial" w:eastAsia="Arial" w:hAnsi="Arial" w:cs="Arial"/>
              <w:color w:val="000000"/>
            </w:rPr>
            <w:fldChar w:fldCharType="begin"/>
          </w:r>
          <w:r>
            <w:rPr>
              <w:rFonts w:ascii="Arial" w:eastAsia="Arial" w:hAnsi="Arial" w:cs="Arial"/>
              <w:color w:val="000000"/>
            </w:rPr>
            <w:instrText>NUMPAGES</w:instrText>
          </w:r>
          <w:r>
            <w:rPr>
              <w:rFonts w:ascii="Arial" w:eastAsia="Arial" w:hAnsi="Arial" w:cs="Arial"/>
              <w:color w:val="000000"/>
            </w:rPr>
            <w:fldChar w:fldCharType="separate"/>
          </w:r>
          <w:r w:rsidR="00E8388F">
            <w:rPr>
              <w:rFonts w:ascii="Arial" w:eastAsia="Arial" w:hAnsi="Arial" w:cs="Arial"/>
              <w:noProof/>
              <w:color w:val="000000"/>
            </w:rPr>
            <w:t>4</w:t>
          </w:r>
          <w:r>
            <w:rPr>
              <w:rFonts w:ascii="Arial" w:eastAsia="Arial" w:hAnsi="Arial" w:cs="Arial"/>
              <w:color w:val="000000"/>
            </w:rPr>
            <w:fldChar w:fldCharType="end"/>
          </w:r>
        </w:p>
      </w:tc>
    </w:tr>
  </w:tbl>
  <w:p w:rsidR="006E1C50" w:rsidRDefault="00866F4D">
    <w:pPr>
      <w:pBdr>
        <w:top w:val="nil"/>
        <w:left w:val="nil"/>
        <w:bottom w:val="nil"/>
        <w:right w:val="nil"/>
        <w:between w:val="nil"/>
      </w:pBdr>
      <w:tabs>
        <w:tab w:val="center" w:pos="4419"/>
        <w:tab w:val="right" w:pos="8838"/>
      </w:tabs>
      <w:spacing w:after="0" w:line="240" w:lineRule="auto"/>
      <w:rPr>
        <w:rFonts w:ascii="Arial" w:eastAsia="Arial" w:hAnsi="Arial" w:cs="Arial"/>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E391C"/>
    <w:multiLevelType w:val="hybridMultilevel"/>
    <w:tmpl w:val="9A924B6C"/>
    <w:lvl w:ilvl="0" w:tplc="81645998">
      <w:start w:val="24"/>
      <w:numFmt w:val="bullet"/>
      <w:lvlText w:val="-"/>
      <w:lvlJc w:val="left"/>
      <w:pPr>
        <w:ind w:left="360" w:hanging="360"/>
      </w:pPr>
      <w:rPr>
        <w:rFonts w:ascii="Arial" w:eastAsia="Arial"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50"/>
    <w:rsid w:val="000C3DA7"/>
    <w:rsid w:val="00110A59"/>
    <w:rsid w:val="00257D11"/>
    <w:rsid w:val="004F6330"/>
    <w:rsid w:val="006A06B2"/>
    <w:rsid w:val="006E1C50"/>
    <w:rsid w:val="00760B75"/>
    <w:rsid w:val="00832EED"/>
    <w:rsid w:val="00866823"/>
    <w:rsid w:val="00866F4D"/>
    <w:rsid w:val="008A485C"/>
    <w:rsid w:val="00952AE3"/>
    <w:rsid w:val="00AC4211"/>
    <w:rsid w:val="00B6321C"/>
    <w:rsid w:val="00B9378A"/>
    <w:rsid w:val="00C74D89"/>
    <w:rsid w:val="00D60101"/>
    <w:rsid w:val="00E8388F"/>
    <w:rsid w:val="00EE7F1B"/>
    <w:rsid w:val="00F229BF"/>
    <w:rsid w:val="00F27F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2C95"/>
  <w15:docId w15:val="{E974EC25-6B69-4341-91A9-F0858146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Sinespaciado">
    <w:name w:val="No Spacing"/>
    <w:uiPriority w:val="1"/>
    <w:qFormat/>
    <w:pPr>
      <w:spacing w:after="0" w:line="240" w:lineRule="auto"/>
    </w:pPr>
  </w:style>
  <w:style w:type="character" w:styleId="nfasis">
    <w:name w:val="Emphasis"/>
    <w:uiPriority w:val="20"/>
    <w:qFormat/>
    <w:rPr>
      <w:rFonts w:cs="Times New Roman"/>
      <w:i/>
      <w:iCs/>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io1">
    <w:name w:val="Calendario 1"/>
    <w:basedOn w:val="Tablanormal"/>
    <w:uiPriority w:val="99"/>
    <w:qFormat/>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CellMar>
        <w:left w:w="115" w:type="dxa"/>
        <w:right w:w="115" w:type="dxa"/>
      </w:tblCellMar>
    </w:tblPr>
    <w:tcPr>
      <w:shd w:val="clear" w:color="auto" w:fill="auto"/>
    </w:tcPr>
  </w:style>
  <w:style w:type="table" w:customStyle="1" w:styleId="2">
    <w:name w:val="2"/>
    <w:basedOn w:val="TableNormal"/>
    <w:pPr>
      <w:spacing w:after="0" w:line="240" w:lineRule="auto"/>
    </w:pPr>
    <w:tblPr>
      <w:tblStyleRowBandSize w:val="1"/>
      <w:tblStyleColBandSize w:val="1"/>
      <w:tblCellMar>
        <w:left w:w="115" w:type="dxa"/>
        <w:right w:w="115" w:type="dxa"/>
      </w:tblCellMar>
    </w:tblPr>
    <w:tcPr>
      <w:shd w:val="clear" w:color="auto" w:fill="auto"/>
    </w:tcPr>
  </w:style>
  <w:style w:type="table" w:customStyle="1" w:styleId="1">
    <w:name w:val="1"/>
    <w:basedOn w:val="TableNormal"/>
    <w:tblPr>
      <w:tblStyleRowBandSize w:val="1"/>
      <w:tblStyleColBandSize w:val="1"/>
      <w:tblCellMar>
        <w:left w:w="115" w:type="dxa"/>
        <w:right w:w="115" w:type="dxa"/>
      </w:tblCellMar>
    </w:tblPr>
  </w:style>
  <w:style w:type="paragraph" w:styleId="Prrafodelista">
    <w:name w:val="List Paragraph"/>
    <w:basedOn w:val="Normal"/>
    <w:uiPriority w:val="34"/>
    <w:qFormat/>
    <w:rsid w:val="00952AE3"/>
    <w:pPr>
      <w:ind w:left="720"/>
      <w:contextualSpacing/>
    </w:pPr>
  </w:style>
  <w:style w:type="paragraph" w:styleId="Textodeglobo">
    <w:name w:val="Balloon Text"/>
    <w:basedOn w:val="Normal"/>
    <w:link w:val="TextodegloboCar"/>
    <w:uiPriority w:val="99"/>
    <w:semiHidden/>
    <w:unhideWhenUsed/>
    <w:rsid w:val="00B937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37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mEkxF5XosHLbD4El80fd5lLfUQ==">CgMxLjA4AGonChRzdWdnZXN0LjQ3bDk3eWp6bWtwZxIPSmhvbm55IE9yZWp1ZWxhaicKFHN1Z2dlc3QucTNsb2g0MjYxMnBsEg9KaG9ubnkgT3JlanVlbGFqJwoUc3VnZ2VzdC5kd3g3YXY0bmNsajASD0pob25ueSBPcmVqdWVsYWonChRzdWdnZXN0Lmlja2QxbnNmeTV3cBIPSmhvbm55IE9yZWp1ZWxhaicKFHN1Z2dlc3QucHgzdG54NXRyMXVkEg9KaG9ubnkgT3JlanVlbGFqJwoUc3VnZ2VzdC50ZGJ1amM0MGhkc3ESD0pob25ueSBPcmVqdWVsYWonChRzdWdnZXN0LnA4eXM4MmdhenN1chIPSmhvbm55IE9yZWp1ZWxhaicKFHN1Z2dlc3QuOWg4bWVsam40bTBjEg9KaG9ubnkgT3JlanVlbGFqJwoUc3VnZ2VzdC5xZTUzYmt1N2Z5NmkSD0pob25ueSBPcmVqdWVsYWonChRzdWdnZXN0Lm1jY2l2b2FpYWV3chIPSmhvbm55IE9yZWp1ZWxhaicKFHN1Z2dlc3QuanNzN2swcnJ1MDkzEg9KaG9ubnkgT3JlanVlbGFqJwoUc3VnZ2VzdC5semxtcDIxc3R0MDMSD0pob25ueSBPcmVqdWVsYXIhMVlUQy1CWjZyTEJDTEtqTGxTSVhmcWNJLUJrLVFObFV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1861</Words>
  <Characters>10236</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jhonny javier orejuela gamboa</dc:creator>
  <cp:keywords/>
  <dc:description/>
  <cp:lastModifiedBy>Control Interno</cp:lastModifiedBy>
  <cp:revision>3</cp:revision>
  <cp:lastPrinted>2024-06-25T16:17:00Z</cp:lastPrinted>
  <dcterms:created xsi:type="dcterms:W3CDTF">2024-06-25T19:50:00Z</dcterms:created>
  <dcterms:modified xsi:type="dcterms:W3CDTF">2024-06-25T22:34:00Z</dcterms:modified>
</cp:coreProperties>
</file>